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B3" w:rsidRPr="00834DCA" w:rsidRDefault="00EA49B3" w:rsidP="00EA49B3">
      <w:pPr>
        <w:rPr>
          <w:lang w:val="ru-RU"/>
        </w:rPr>
      </w:pPr>
      <w:bookmarkStart w:id="0" w:name="_GoBack"/>
      <w:bookmarkEnd w:id="0"/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21"/>
        <w:gridCol w:w="1134"/>
        <w:gridCol w:w="4394"/>
      </w:tblGrid>
      <w:tr w:rsidR="00EA49B3" w:rsidRPr="00B5626E" w:rsidTr="00C65D28">
        <w:tc>
          <w:tcPr>
            <w:tcW w:w="4821" w:type="dxa"/>
            <w:vAlign w:val="center"/>
          </w:tcPr>
          <w:p w:rsidR="00EA49B3" w:rsidRPr="00590609" w:rsidRDefault="00EA49B3" w:rsidP="00C65D28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834DCA">
              <w:rPr>
                <w:rFonts w:ascii="Times New Roman" w:hAnsi="Times New Roman"/>
                <w:b/>
                <w:lang w:val="ru-RU"/>
              </w:rPr>
              <w:br w:type="page"/>
            </w:r>
            <w:r w:rsidRPr="00590609">
              <w:rPr>
                <w:rFonts w:ascii="Times New Roman" w:hAnsi="Times New Roman"/>
                <w:sz w:val="26"/>
                <w:szCs w:val="26"/>
                <w:lang w:val="ru-RU"/>
              </w:rPr>
              <w:br w:type="page"/>
            </w:r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Администрация</w:t>
            </w:r>
          </w:p>
          <w:p w:rsidR="00EA49B3" w:rsidRPr="00590609" w:rsidRDefault="00EA49B3" w:rsidP="00C65D28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муниципального образования</w:t>
            </w:r>
          </w:p>
          <w:p w:rsidR="00EA49B3" w:rsidRPr="00590609" w:rsidRDefault="00EA49B3" w:rsidP="00C65D28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«Город Глазов» </w:t>
            </w:r>
          </w:p>
          <w:p w:rsidR="00EA49B3" w:rsidRPr="00834DCA" w:rsidRDefault="00EA49B3" w:rsidP="00C65D28">
            <w:pPr>
              <w:ind w:right="317"/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834DCA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(Администрация города Глазова)</w:t>
            </w:r>
          </w:p>
        </w:tc>
        <w:tc>
          <w:tcPr>
            <w:tcW w:w="1134" w:type="dxa"/>
            <w:vAlign w:val="center"/>
          </w:tcPr>
          <w:p w:rsidR="00EA49B3" w:rsidRPr="00834DCA" w:rsidRDefault="00EA49B3" w:rsidP="00C65D2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drawing>
                <wp:inline distT="0" distB="0" distL="0" distR="0">
                  <wp:extent cx="469265" cy="580390"/>
                  <wp:effectExtent l="0" t="0" r="0" b="0"/>
                  <wp:docPr id="2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vAlign w:val="center"/>
          </w:tcPr>
          <w:p w:rsidR="00EA49B3" w:rsidRPr="00590609" w:rsidRDefault="00EA49B3" w:rsidP="00C65D28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«Глазкар» </w:t>
            </w:r>
          </w:p>
          <w:p w:rsidR="00EA49B3" w:rsidRPr="00590609" w:rsidRDefault="00EA49B3" w:rsidP="00C65D28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муниципал </w:t>
            </w:r>
            <w:proofErr w:type="spellStart"/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кылдытэтлэн</w:t>
            </w:r>
            <w:proofErr w:type="spellEnd"/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</w:p>
          <w:p w:rsidR="00EA49B3" w:rsidRPr="00590609" w:rsidRDefault="00EA49B3" w:rsidP="00C65D28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Администрациез </w:t>
            </w:r>
          </w:p>
          <w:p w:rsidR="00EA49B3" w:rsidRPr="00590609" w:rsidRDefault="00EA49B3" w:rsidP="00C65D28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Глазкарлэн</w:t>
            </w:r>
            <w:proofErr w:type="spellEnd"/>
            <w:r w:rsidRPr="00590609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Администрациез)</w:t>
            </w:r>
          </w:p>
        </w:tc>
      </w:tr>
    </w:tbl>
    <w:p w:rsidR="00EA49B3" w:rsidRPr="00590609" w:rsidRDefault="00EA49B3" w:rsidP="00EA49B3">
      <w:pPr>
        <w:jc w:val="center"/>
        <w:rPr>
          <w:rFonts w:ascii="Times New Roman" w:hAnsi="Times New Roman"/>
          <w:lang w:val="ru-RU"/>
        </w:rPr>
      </w:pPr>
    </w:p>
    <w:p w:rsidR="00EA49B3" w:rsidRPr="00590609" w:rsidRDefault="00EA49B3" w:rsidP="00EA49B3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90609">
        <w:rPr>
          <w:rFonts w:ascii="Times New Roman" w:hAnsi="Times New Roman"/>
          <w:sz w:val="28"/>
          <w:szCs w:val="28"/>
          <w:lang w:val="ru-RU"/>
        </w:rPr>
        <w:t>Управление финансов</w:t>
      </w:r>
    </w:p>
    <w:p w:rsidR="00EA49B3" w:rsidRPr="00590609" w:rsidRDefault="00EA49B3" w:rsidP="00EA49B3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90609">
        <w:rPr>
          <w:rFonts w:ascii="Times New Roman" w:hAnsi="Times New Roman"/>
          <w:sz w:val="28"/>
          <w:szCs w:val="28"/>
          <w:lang w:val="ru-RU"/>
        </w:rPr>
        <w:t>Администрации города Глазова</w:t>
      </w:r>
    </w:p>
    <w:p w:rsidR="00EA49B3" w:rsidRPr="00590609" w:rsidRDefault="00EA49B3" w:rsidP="00EA49B3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590609">
        <w:rPr>
          <w:rFonts w:ascii="Times New Roman" w:hAnsi="Times New Roman"/>
          <w:sz w:val="28"/>
          <w:szCs w:val="28"/>
          <w:lang w:val="ru-RU"/>
        </w:rPr>
        <w:t>(</w:t>
      </w:r>
      <w:r w:rsidRPr="00590609">
        <w:rPr>
          <w:rFonts w:ascii="Times New Roman" w:hAnsi="Times New Roman"/>
          <w:bCs/>
          <w:sz w:val="28"/>
          <w:szCs w:val="28"/>
          <w:lang w:val="ru-RU"/>
        </w:rPr>
        <w:t>Глазкар Администрациэн коньдон</w:t>
      </w:r>
      <w:proofErr w:type="gramEnd"/>
    </w:p>
    <w:p w:rsidR="00EA49B3" w:rsidRPr="00590609" w:rsidRDefault="00EA49B3" w:rsidP="00EA49B3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90609">
        <w:rPr>
          <w:rFonts w:ascii="Times New Roman" w:hAnsi="Times New Roman"/>
          <w:bCs/>
          <w:sz w:val="28"/>
          <w:szCs w:val="28"/>
          <w:lang w:val="ru-RU"/>
        </w:rPr>
        <w:t>ужпумъёсъя кивалтонниез</w:t>
      </w:r>
      <w:r w:rsidRPr="00590609">
        <w:rPr>
          <w:rFonts w:ascii="Times New Roman" w:hAnsi="Times New Roman"/>
          <w:sz w:val="28"/>
          <w:szCs w:val="28"/>
          <w:lang w:val="ru-RU"/>
        </w:rPr>
        <w:t>)</w:t>
      </w:r>
    </w:p>
    <w:p w:rsidR="00EA49B3" w:rsidRPr="00590609" w:rsidRDefault="00EA49B3" w:rsidP="00EA49B3">
      <w:pPr>
        <w:jc w:val="center"/>
        <w:rPr>
          <w:rFonts w:ascii="Times New Roman" w:hAnsi="Times New Roman"/>
          <w:lang w:val="ru-RU"/>
        </w:rPr>
      </w:pPr>
    </w:p>
    <w:p w:rsidR="00EA49B3" w:rsidRPr="00590609" w:rsidRDefault="00EA49B3" w:rsidP="00EA49B3">
      <w:pPr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  <w:lang w:val="ru-RU"/>
        </w:rPr>
        <w:t>РАСПОРЯЖЕНИЕ</w:t>
      </w:r>
    </w:p>
    <w:p w:rsidR="00306107" w:rsidRDefault="00306107" w:rsidP="00306107">
      <w:pPr>
        <w:jc w:val="center"/>
        <w:rPr>
          <w:rFonts w:ascii="Times New Roman" w:hAnsi="Times New Roman"/>
          <w:b/>
          <w:sz w:val="10"/>
          <w:szCs w:val="32"/>
          <w:lang w:val="ru-RU"/>
        </w:rPr>
      </w:pPr>
    </w:p>
    <w:p w:rsidR="00306107" w:rsidRDefault="00306107" w:rsidP="00306107">
      <w:pPr>
        <w:jc w:val="center"/>
        <w:rPr>
          <w:rFonts w:ascii="Times New Roman" w:hAnsi="Times New Roman"/>
          <w:b/>
          <w:sz w:val="18"/>
          <w:szCs w:val="32"/>
          <w:lang w:val="ru-RU"/>
        </w:rPr>
      </w:pPr>
    </w:p>
    <w:p w:rsidR="00306107" w:rsidRDefault="00B5626E" w:rsidP="00306107">
      <w:pPr>
        <w:autoSpaceDE/>
        <w:ind w:firstLine="708"/>
        <w:rPr>
          <w:rFonts w:ascii="Times New Roman" w:hAnsi="Times New Roman"/>
          <w:sz w:val="26"/>
          <w:szCs w:val="26"/>
          <w:u w:val="single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ПРОЕКТ</w:t>
      </w:r>
    </w:p>
    <w:p w:rsidR="00306107" w:rsidRDefault="00306107" w:rsidP="00306107">
      <w:pPr>
        <w:jc w:val="center"/>
        <w:rPr>
          <w:rFonts w:ascii="Times New Roman" w:hAnsi="Times New Roman"/>
          <w:sz w:val="18"/>
          <w:szCs w:val="26"/>
          <w:lang w:val="ru-RU"/>
        </w:rPr>
      </w:pPr>
    </w:p>
    <w:p w:rsidR="00306107" w:rsidRDefault="00306107" w:rsidP="00306107">
      <w:pPr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г. Глазов</w:t>
      </w:r>
    </w:p>
    <w:p w:rsidR="00306107" w:rsidRDefault="00306107" w:rsidP="00306107">
      <w:pPr>
        <w:jc w:val="center"/>
        <w:rPr>
          <w:rFonts w:ascii="Times New Roman" w:hAnsi="Times New Roman"/>
          <w:b/>
          <w:sz w:val="1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06107" w:rsidRPr="00E44255" w:rsidTr="00306107">
        <w:tc>
          <w:tcPr>
            <w:tcW w:w="9571" w:type="dxa"/>
            <w:hideMark/>
          </w:tcPr>
          <w:p w:rsidR="00306107" w:rsidRDefault="00306107" w:rsidP="009E656D">
            <w:pPr>
              <w:overflowPunct w:val="0"/>
              <w:adjustRightInd w:val="0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Об утверждении типового положения о закупке товаров, работ, услуг и признании утратившими силу отдельных </w:t>
            </w:r>
            <w:proofErr w:type="gramStart"/>
            <w:r w:rsidR="009E656D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распоряжений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Управления финансов Администрации города Глазова</w:t>
            </w:r>
            <w:proofErr w:type="gramEnd"/>
          </w:p>
        </w:tc>
      </w:tr>
    </w:tbl>
    <w:p w:rsidR="00306107" w:rsidRDefault="00306107" w:rsidP="00306107">
      <w:pPr>
        <w:pStyle w:val="a3"/>
        <w:tabs>
          <w:tab w:val="left" w:pos="993"/>
        </w:tabs>
        <w:spacing w:line="273" w:lineRule="auto"/>
        <w:ind w:left="0" w:right="-46" w:firstLine="601"/>
        <w:jc w:val="both"/>
        <w:rPr>
          <w:sz w:val="26"/>
          <w:szCs w:val="26"/>
        </w:rPr>
      </w:pPr>
    </w:p>
    <w:p w:rsidR="00306107" w:rsidRPr="00EA49B3" w:rsidRDefault="00306107" w:rsidP="00306107">
      <w:pPr>
        <w:pStyle w:val="ConsPlusNormal"/>
        <w:widowControl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6" w:history="1">
        <w:r w:rsidRPr="00EA49B3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частью 2.1 статьи 2</w:t>
        </w:r>
      </w:hyperlink>
      <w:r w:rsidR="00EA49B3" w:rsidRPr="00EA49B3">
        <w:rPr>
          <w:rFonts w:ascii="Times New Roman" w:hAnsi="Times New Roman" w:cs="Times New Roman"/>
          <w:sz w:val="26"/>
          <w:szCs w:val="26"/>
        </w:rPr>
        <w:t xml:space="preserve"> Федерального закона от 18.07.</w:t>
      </w:r>
      <w:r w:rsidRPr="00EA49B3">
        <w:rPr>
          <w:rFonts w:ascii="Times New Roman" w:hAnsi="Times New Roman" w:cs="Times New Roman"/>
          <w:sz w:val="26"/>
          <w:szCs w:val="26"/>
        </w:rPr>
        <w:t xml:space="preserve">2011 № 223-ФЗ «О закупках товаров, работ, услуг отдельными видами юридических лиц», </w:t>
      </w:r>
      <w:hyperlink r:id="rId7" w:history="1">
        <w:r w:rsidRPr="00EA49B3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распоряжением</w:t>
        </w:r>
      </w:hyperlink>
      <w:r w:rsidRPr="00EA49B3">
        <w:rPr>
          <w:rFonts w:ascii="Times New Roman" w:hAnsi="Times New Roman" w:cs="Times New Roman"/>
          <w:sz w:val="26"/>
          <w:szCs w:val="26"/>
        </w:rPr>
        <w:t xml:space="preserve"> Адм</w:t>
      </w:r>
      <w:r w:rsidR="00EA49B3" w:rsidRPr="00EA49B3">
        <w:rPr>
          <w:rFonts w:ascii="Times New Roman" w:hAnsi="Times New Roman" w:cs="Times New Roman"/>
          <w:sz w:val="26"/>
          <w:szCs w:val="26"/>
        </w:rPr>
        <w:t>инистрации города Глазова от 05.07.</w:t>
      </w:r>
      <w:r w:rsidRPr="00EA49B3">
        <w:rPr>
          <w:rFonts w:ascii="Times New Roman" w:hAnsi="Times New Roman" w:cs="Times New Roman"/>
          <w:sz w:val="26"/>
          <w:szCs w:val="26"/>
        </w:rPr>
        <w:t>2019 № 108/од «Об уполномоченном органе муниципального образования «Город Глазов»:</w:t>
      </w:r>
    </w:p>
    <w:p w:rsidR="009E656D" w:rsidRPr="00EA49B3" w:rsidRDefault="00306107" w:rsidP="009E656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 xml:space="preserve">1. </w:t>
      </w:r>
      <w:r w:rsidR="009E656D" w:rsidRPr="00EA49B3">
        <w:rPr>
          <w:rFonts w:ascii="Times New Roman" w:hAnsi="Times New Roman" w:cs="Times New Roman"/>
          <w:sz w:val="26"/>
          <w:szCs w:val="26"/>
        </w:rPr>
        <w:t xml:space="preserve">Утвердить прилагаемое Типовое </w:t>
      </w:r>
      <w:hyperlink w:anchor="P35" w:history="1">
        <w:r w:rsidR="009E656D" w:rsidRPr="00EA49B3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9E656D" w:rsidRPr="00EA49B3">
        <w:rPr>
          <w:rFonts w:ascii="Times New Roman" w:hAnsi="Times New Roman" w:cs="Times New Roman"/>
          <w:sz w:val="26"/>
          <w:szCs w:val="26"/>
        </w:rPr>
        <w:t xml:space="preserve"> о закупке товаров, работ, услуг (далее - Типовое положение).</w:t>
      </w:r>
    </w:p>
    <w:p w:rsidR="00306107" w:rsidRPr="00EA49B3" w:rsidRDefault="00306107" w:rsidP="00306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 xml:space="preserve">2. Типовое </w:t>
      </w:r>
      <w:hyperlink r:id="rId8" w:anchor="P35" w:history="1">
        <w:r w:rsidRPr="00EA49B3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EA49B3">
        <w:rPr>
          <w:rFonts w:ascii="Times New Roman" w:hAnsi="Times New Roman" w:cs="Times New Roman"/>
          <w:sz w:val="26"/>
          <w:szCs w:val="26"/>
        </w:rPr>
        <w:t xml:space="preserve"> обязательно для применения бюджетными учреждениями муниципального образования «Город Глазов», автономными учреждениями муниципального образования «Город Глазов», муниципальными унитарными предприятиями муниципального образования «Город Глазов» при утверждении ими положений о закупке товаров, работ, услуг или внесении в них изменений</w:t>
      </w:r>
      <w:r w:rsidR="009E656D" w:rsidRPr="00EA49B3">
        <w:rPr>
          <w:rFonts w:ascii="Times New Roman" w:hAnsi="Times New Roman" w:cs="Times New Roman"/>
          <w:sz w:val="26"/>
          <w:szCs w:val="26"/>
        </w:rPr>
        <w:t>.</w:t>
      </w:r>
    </w:p>
    <w:p w:rsidR="00306107" w:rsidRPr="00EA49B3" w:rsidRDefault="009E656D" w:rsidP="00306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>3</w:t>
      </w:r>
      <w:r w:rsidR="00306107" w:rsidRPr="00EA49B3">
        <w:rPr>
          <w:rFonts w:ascii="Times New Roman" w:hAnsi="Times New Roman" w:cs="Times New Roman"/>
          <w:sz w:val="26"/>
          <w:szCs w:val="26"/>
        </w:rPr>
        <w:t xml:space="preserve">. </w:t>
      </w:r>
      <w:hyperlink r:id="rId9" w:anchor="P950" w:history="1">
        <w:r w:rsidR="00306107" w:rsidRPr="00EA49B3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Раздел XIX</w:t>
        </w:r>
      </w:hyperlink>
      <w:r w:rsidR="00306107" w:rsidRPr="00EA49B3">
        <w:rPr>
          <w:rFonts w:ascii="Times New Roman" w:hAnsi="Times New Roman" w:cs="Times New Roman"/>
          <w:sz w:val="26"/>
          <w:szCs w:val="26"/>
        </w:rPr>
        <w:t xml:space="preserve"> «Порядок осуществления закупок в случае заключения Заказчиком соглашения» Типового </w:t>
      </w:r>
      <w:hyperlink r:id="rId10" w:anchor="P35" w:history="1">
        <w:r w:rsidR="00306107" w:rsidRPr="00EA49B3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положения</w:t>
        </w:r>
      </w:hyperlink>
      <w:r w:rsidR="00306107" w:rsidRPr="00EA49B3">
        <w:rPr>
          <w:rFonts w:ascii="Times New Roman" w:hAnsi="Times New Roman" w:cs="Times New Roman"/>
          <w:sz w:val="26"/>
          <w:szCs w:val="26"/>
        </w:rPr>
        <w:t xml:space="preserve"> подлежит применению в случае передачи муниципальным бюджетным, автономным учреждением города Глазова, </w:t>
      </w:r>
      <w:r w:rsidR="00B94DE1" w:rsidRPr="00EA49B3">
        <w:rPr>
          <w:rFonts w:ascii="Times New Roman" w:hAnsi="Times New Roman" w:cs="Times New Roman"/>
          <w:sz w:val="26"/>
          <w:szCs w:val="26"/>
        </w:rPr>
        <w:t>муниципальным унитарным предприятием муниципального образования «Город Глазов»</w:t>
      </w:r>
      <w:r w:rsidR="00306107" w:rsidRPr="00EA49B3">
        <w:rPr>
          <w:rFonts w:ascii="Times New Roman" w:hAnsi="Times New Roman" w:cs="Times New Roman"/>
          <w:sz w:val="26"/>
          <w:szCs w:val="26"/>
        </w:rPr>
        <w:t xml:space="preserve"> полномочий по определению поставщиков (исполнителей, подрядчиков) государственному казенному учреждению Удмуртской Республики «Региональный центр закупок Удмуртской Республики».</w:t>
      </w:r>
    </w:p>
    <w:p w:rsidR="00B94DE1" w:rsidRPr="00EA49B3" w:rsidRDefault="009E656D" w:rsidP="00306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>4</w:t>
      </w:r>
      <w:r w:rsidR="00B02E79" w:rsidRPr="00EA49B3">
        <w:rPr>
          <w:rFonts w:ascii="Times New Roman" w:hAnsi="Times New Roman" w:cs="Times New Roman"/>
          <w:sz w:val="26"/>
          <w:szCs w:val="26"/>
        </w:rPr>
        <w:t>. Признать утратившими силу:</w:t>
      </w:r>
    </w:p>
    <w:p w:rsidR="00B02E79" w:rsidRPr="00EA49B3" w:rsidRDefault="00B02E79" w:rsidP="00306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 xml:space="preserve">1) распоряжение </w:t>
      </w:r>
      <w:proofErr w:type="gramStart"/>
      <w:r w:rsidRPr="00EA49B3">
        <w:rPr>
          <w:rFonts w:ascii="Times New Roman" w:hAnsi="Times New Roman" w:cs="Times New Roman"/>
          <w:sz w:val="26"/>
          <w:szCs w:val="26"/>
        </w:rPr>
        <w:t>Управления финансов Администрации города Глазова</w:t>
      </w:r>
      <w:proofErr w:type="gramEnd"/>
      <w:r w:rsidRPr="00EA49B3">
        <w:rPr>
          <w:rFonts w:ascii="Times New Roman" w:hAnsi="Times New Roman" w:cs="Times New Roman"/>
          <w:sz w:val="26"/>
          <w:szCs w:val="26"/>
        </w:rPr>
        <w:t xml:space="preserve"> от 25.07.2019 №</w:t>
      </w:r>
      <w:r w:rsidR="00EA49B3" w:rsidRPr="00EA49B3">
        <w:rPr>
          <w:rFonts w:ascii="Times New Roman" w:hAnsi="Times New Roman" w:cs="Times New Roman"/>
          <w:sz w:val="26"/>
          <w:szCs w:val="26"/>
        </w:rPr>
        <w:t xml:space="preserve"> </w:t>
      </w:r>
      <w:r w:rsidRPr="00EA49B3">
        <w:rPr>
          <w:rFonts w:ascii="Times New Roman" w:hAnsi="Times New Roman" w:cs="Times New Roman"/>
          <w:sz w:val="26"/>
          <w:szCs w:val="26"/>
        </w:rPr>
        <w:t>63/од «Об утверждении типового положения о закупке товаров, работ, услуг для автономных учреждений муниципального образования «Город Глазов»;</w:t>
      </w:r>
    </w:p>
    <w:p w:rsidR="00EA49B3" w:rsidRPr="00EA49B3" w:rsidRDefault="00EA49B3" w:rsidP="00EA49B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 xml:space="preserve">2) распоряжение </w:t>
      </w:r>
      <w:proofErr w:type="gramStart"/>
      <w:r w:rsidRPr="00EA49B3">
        <w:rPr>
          <w:rFonts w:ascii="Times New Roman" w:hAnsi="Times New Roman" w:cs="Times New Roman"/>
          <w:sz w:val="26"/>
          <w:szCs w:val="26"/>
        </w:rPr>
        <w:t>Управления финансов Администрации города Глазова</w:t>
      </w:r>
      <w:proofErr w:type="gramEnd"/>
      <w:r w:rsidRPr="00EA49B3">
        <w:rPr>
          <w:rFonts w:ascii="Times New Roman" w:hAnsi="Times New Roman" w:cs="Times New Roman"/>
          <w:sz w:val="26"/>
          <w:szCs w:val="26"/>
        </w:rPr>
        <w:t xml:space="preserve"> от </w:t>
      </w:r>
      <w:r w:rsidRPr="00EA49B3">
        <w:rPr>
          <w:rFonts w:ascii="Times New Roman" w:hAnsi="Times New Roman" w:cs="Times New Roman"/>
          <w:sz w:val="26"/>
          <w:szCs w:val="26"/>
        </w:rPr>
        <w:lastRenderedPageBreak/>
        <w:t>25.07.2019 № 64/од «Об утверждении типового положения о закупке товаров, работ, услуг для бюджетных учреждений муниципального образования «Город Глазов»;</w:t>
      </w:r>
    </w:p>
    <w:p w:rsidR="00B02E79" w:rsidRPr="00EA49B3" w:rsidRDefault="00EA49B3" w:rsidP="00306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>3</w:t>
      </w:r>
      <w:r w:rsidR="00B02E79" w:rsidRPr="00EA49B3">
        <w:rPr>
          <w:rFonts w:ascii="Times New Roman" w:hAnsi="Times New Roman" w:cs="Times New Roman"/>
          <w:sz w:val="26"/>
          <w:szCs w:val="26"/>
        </w:rPr>
        <w:t xml:space="preserve">) распоряжение </w:t>
      </w:r>
      <w:proofErr w:type="gramStart"/>
      <w:r w:rsidR="00B02E79" w:rsidRPr="00EA49B3">
        <w:rPr>
          <w:rFonts w:ascii="Times New Roman" w:hAnsi="Times New Roman" w:cs="Times New Roman"/>
          <w:sz w:val="26"/>
          <w:szCs w:val="26"/>
        </w:rPr>
        <w:t>Управления финансов Администрации города Глазова</w:t>
      </w:r>
      <w:proofErr w:type="gramEnd"/>
      <w:r w:rsidR="00B02E79" w:rsidRPr="00EA49B3">
        <w:rPr>
          <w:rFonts w:ascii="Times New Roman" w:hAnsi="Times New Roman" w:cs="Times New Roman"/>
          <w:sz w:val="26"/>
          <w:szCs w:val="26"/>
        </w:rPr>
        <w:t xml:space="preserve"> от 22.08.2019 №</w:t>
      </w:r>
      <w:r w:rsidRPr="00EA49B3">
        <w:rPr>
          <w:rFonts w:ascii="Times New Roman" w:hAnsi="Times New Roman" w:cs="Times New Roman"/>
          <w:sz w:val="26"/>
          <w:szCs w:val="26"/>
        </w:rPr>
        <w:t xml:space="preserve"> </w:t>
      </w:r>
      <w:r w:rsidR="00B02E79" w:rsidRPr="00EA49B3">
        <w:rPr>
          <w:rFonts w:ascii="Times New Roman" w:hAnsi="Times New Roman" w:cs="Times New Roman"/>
          <w:sz w:val="26"/>
          <w:szCs w:val="26"/>
        </w:rPr>
        <w:t>68/од «Об утверждении типового положения о закупке товаров, работ, услуг для муниципальных унитарных предприятий муниципального образования «Гор</w:t>
      </w:r>
      <w:r w:rsidR="00AD72F7">
        <w:rPr>
          <w:rFonts w:ascii="Times New Roman" w:hAnsi="Times New Roman" w:cs="Times New Roman"/>
          <w:sz w:val="26"/>
          <w:szCs w:val="26"/>
        </w:rPr>
        <w:t>од Глазов».</w:t>
      </w:r>
    </w:p>
    <w:p w:rsidR="00B02E79" w:rsidRPr="00EA49B3" w:rsidRDefault="009E656D" w:rsidP="0030610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>5</w:t>
      </w:r>
      <w:r w:rsidR="00B02E79" w:rsidRPr="00EA49B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02E79" w:rsidRPr="00EA49B3">
        <w:rPr>
          <w:rFonts w:ascii="Times New Roman" w:hAnsi="Times New Roman" w:cs="Times New Roman"/>
          <w:sz w:val="26"/>
          <w:szCs w:val="26"/>
        </w:rPr>
        <w:t>Бюджетным</w:t>
      </w:r>
      <w:r w:rsidR="00DD2308" w:rsidRPr="00EA49B3">
        <w:rPr>
          <w:rFonts w:ascii="Times New Roman" w:hAnsi="Times New Roman" w:cs="Times New Roman"/>
          <w:sz w:val="26"/>
          <w:szCs w:val="26"/>
        </w:rPr>
        <w:t xml:space="preserve"> </w:t>
      </w:r>
      <w:r w:rsidR="00B02E79" w:rsidRPr="00EA49B3">
        <w:rPr>
          <w:rFonts w:ascii="Times New Roman" w:hAnsi="Times New Roman" w:cs="Times New Roman"/>
          <w:sz w:val="26"/>
          <w:szCs w:val="26"/>
        </w:rPr>
        <w:t>учреждениям муниципального образования «Город Глазов», автономным учреждением муниципального образования «Город Глазов», муниципальным унитарным предприятием муниципального образования «Город Глазов», в срок до 30.06.2021 года внести изменения в положение о закупке товаров, работ, услуг либо утвердить новое положение о закупке товаров, работ, услуг в соответствии с Типовым положением, указанным в пункте 1 настоящего распоряжения.</w:t>
      </w:r>
      <w:proofErr w:type="gramEnd"/>
    </w:p>
    <w:p w:rsidR="00306107" w:rsidRPr="00EA49B3" w:rsidRDefault="009E656D" w:rsidP="00B02E7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49B3">
        <w:rPr>
          <w:rFonts w:ascii="Times New Roman" w:hAnsi="Times New Roman" w:cs="Times New Roman"/>
          <w:sz w:val="26"/>
          <w:szCs w:val="26"/>
        </w:rPr>
        <w:t>6</w:t>
      </w:r>
      <w:r w:rsidR="00B02E79" w:rsidRPr="00EA49B3">
        <w:rPr>
          <w:rFonts w:ascii="Times New Roman" w:hAnsi="Times New Roman" w:cs="Times New Roman"/>
          <w:sz w:val="26"/>
          <w:szCs w:val="26"/>
        </w:rPr>
        <w:t xml:space="preserve">. </w:t>
      </w:r>
      <w:r w:rsidR="00306107" w:rsidRPr="00EA49B3">
        <w:rPr>
          <w:rFonts w:ascii="Times New Roman" w:hAnsi="Times New Roman" w:cs="Times New Roman"/>
          <w:sz w:val="26"/>
          <w:szCs w:val="26"/>
        </w:rPr>
        <w:t>Настоящее распоряжение вступ</w:t>
      </w:r>
      <w:r w:rsidR="00B02E79" w:rsidRPr="00EA49B3">
        <w:rPr>
          <w:rFonts w:ascii="Times New Roman" w:hAnsi="Times New Roman" w:cs="Times New Roman"/>
          <w:sz w:val="26"/>
          <w:szCs w:val="26"/>
        </w:rPr>
        <w:t>ает в силу с момента подписания, за исключением пункта 2, который вступает в силу с 30 июня 2021 года.</w:t>
      </w:r>
    </w:p>
    <w:p w:rsidR="00306107" w:rsidRPr="00EA49B3" w:rsidRDefault="009E656D" w:rsidP="00306107">
      <w:pPr>
        <w:widowControl w:val="0"/>
        <w:spacing w:line="276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EA49B3">
        <w:rPr>
          <w:rFonts w:ascii="Times New Roman" w:hAnsi="Times New Roman"/>
          <w:sz w:val="26"/>
          <w:szCs w:val="26"/>
          <w:lang w:val="ru-RU"/>
        </w:rPr>
        <w:t>7</w:t>
      </w:r>
      <w:r w:rsidR="00306107" w:rsidRPr="00EA49B3">
        <w:rPr>
          <w:rFonts w:ascii="Times New Roman" w:hAnsi="Times New Roman"/>
          <w:sz w:val="26"/>
          <w:szCs w:val="26"/>
          <w:lang w:val="ru-RU"/>
        </w:rPr>
        <w:t xml:space="preserve">. </w:t>
      </w:r>
      <w:proofErr w:type="gramStart"/>
      <w:r w:rsidR="00306107" w:rsidRPr="00EA49B3">
        <w:rPr>
          <w:rFonts w:ascii="Times New Roman" w:hAnsi="Times New Roman"/>
          <w:sz w:val="26"/>
          <w:szCs w:val="26"/>
          <w:lang w:val="ru-RU"/>
        </w:rPr>
        <w:t>Контроль за</w:t>
      </w:r>
      <w:proofErr w:type="gramEnd"/>
      <w:r w:rsidR="00306107" w:rsidRPr="00EA49B3">
        <w:rPr>
          <w:rFonts w:ascii="Times New Roman" w:hAnsi="Times New Roman"/>
          <w:sz w:val="26"/>
          <w:szCs w:val="26"/>
          <w:lang w:val="ru-RU"/>
        </w:rPr>
        <w:t xml:space="preserve"> исполнением настоящего распоряжения оставляю</w:t>
      </w:r>
      <w:r w:rsidR="00306107" w:rsidRPr="00EA49B3">
        <w:rPr>
          <w:rFonts w:ascii="Times New Roman" w:hAnsi="Times New Roman"/>
          <w:color w:val="FF0000"/>
          <w:sz w:val="26"/>
          <w:szCs w:val="26"/>
          <w:lang w:val="ru-RU"/>
        </w:rPr>
        <w:t xml:space="preserve"> </w:t>
      </w:r>
      <w:r w:rsidR="00306107" w:rsidRPr="00EA49B3">
        <w:rPr>
          <w:rFonts w:ascii="Times New Roman" w:hAnsi="Times New Roman"/>
          <w:sz w:val="26"/>
          <w:szCs w:val="26"/>
          <w:lang w:val="ru-RU"/>
        </w:rPr>
        <w:t>за собой.</w:t>
      </w:r>
    </w:p>
    <w:p w:rsidR="00306107" w:rsidRDefault="00306107" w:rsidP="00306107">
      <w:pPr>
        <w:tabs>
          <w:tab w:val="left" w:pos="910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06107" w:rsidRDefault="00306107" w:rsidP="00306107">
      <w:pPr>
        <w:tabs>
          <w:tab w:val="left" w:pos="910"/>
        </w:tabs>
        <w:spacing w:line="276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06107" w:rsidRDefault="00306107" w:rsidP="00306107">
      <w:pPr>
        <w:tabs>
          <w:tab w:val="left" w:pos="910"/>
        </w:tabs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06107" w:rsidRDefault="00306107" w:rsidP="003061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Начальник управления финансов,</w:t>
      </w:r>
    </w:p>
    <w:p w:rsidR="00306107" w:rsidRDefault="00306107" w:rsidP="003061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наделенного правами юридического лица,</w:t>
      </w:r>
    </w:p>
    <w:p w:rsidR="00306107" w:rsidRDefault="00306107" w:rsidP="00306107">
      <w:pPr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Администрации города Глазова</w:t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  <w:t>И.В. Петров</w:t>
      </w:r>
    </w:p>
    <w:p w:rsidR="00306107" w:rsidRDefault="00306107" w:rsidP="00306107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306107" w:rsidRDefault="00306107" w:rsidP="00306107">
      <w:pPr>
        <w:rPr>
          <w:rFonts w:ascii="Times New Roman" w:hAnsi="Times New Roman"/>
          <w:lang w:val="ru-RU"/>
        </w:rPr>
      </w:pPr>
    </w:p>
    <w:p w:rsidR="00306107" w:rsidRDefault="00306107" w:rsidP="00306107">
      <w:pPr>
        <w:rPr>
          <w:rFonts w:ascii="Times New Roman" w:hAnsi="Times New Roman"/>
          <w:lang w:val="ru-RU"/>
        </w:rPr>
      </w:pPr>
    </w:p>
    <w:p w:rsidR="00306107" w:rsidRDefault="00306107" w:rsidP="00306107">
      <w:pPr>
        <w:rPr>
          <w:rFonts w:ascii="Times New Roman" w:hAnsi="Times New Roman"/>
          <w:lang w:val="ru-RU"/>
        </w:rPr>
      </w:pPr>
    </w:p>
    <w:p w:rsidR="00306107" w:rsidRDefault="00306107" w:rsidP="00306107">
      <w:pPr>
        <w:rPr>
          <w:rFonts w:ascii="Times New Roman" w:hAnsi="Times New Roman"/>
          <w:lang w:val="ru-RU"/>
        </w:rPr>
      </w:pPr>
    </w:p>
    <w:p w:rsidR="00B11BA1" w:rsidRPr="00306107" w:rsidRDefault="00E44255">
      <w:pPr>
        <w:rPr>
          <w:lang w:val="ru-RU"/>
        </w:rPr>
      </w:pPr>
    </w:p>
    <w:sectPr w:rsidR="00B11BA1" w:rsidRPr="00306107" w:rsidSect="00415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07"/>
    <w:rsid w:val="00306107"/>
    <w:rsid w:val="00366345"/>
    <w:rsid w:val="00415D58"/>
    <w:rsid w:val="00916420"/>
    <w:rsid w:val="009E656D"/>
    <w:rsid w:val="00A52B6C"/>
    <w:rsid w:val="00AD72F7"/>
    <w:rsid w:val="00B02E79"/>
    <w:rsid w:val="00B5626E"/>
    <w:rsid w:val="00B94DE1"/>
    <w:rsid w:val="00DD2308"/>
    <w:rsid w:val="00E44255"/>
    <w:rsid w:val="00EA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07"/>
    <w:pPr>
      <w:autoSpaceDE w:val="0"/>
      <w:autoSpaceDN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306107"/>
    <w:pPr>
      <w:overflowPunct w:val="0"/>
      <w:adjustRightInd w:val="0"/>
      <w:spacing w:line="240" w:lineRule="atLeast"/>
      <w:ind w:left="284" w:right="5414"/>
    </w:pPr>
    <w:rPr>
      <w:rFonts w:ascii="Times New Roman" w:hAnsi="Times New Roman"/>
      <w:sz w:val="24"/>
      <w:lang w:val="ru-RU"/>
    </w:rPr>
  </w:style>
  <w:style w:type="paragraph" w:customStyle="1" w:styleId="ConsPlusNormal">
    <w:name w:val="ConsPlusNormal"/>
    <w:rsid w:val="003061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30610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6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6107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07"/>
    <w:pPr>
      <w:autoSpaceDE w:val="0"/>
      <w:autoSpaceDN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306107"/>
    <w:pPr>
      <w:overflowPunct w:val="0"/>
      <w:adjustRightInd w:val="0"/>
      <w:spacing w:line="240" w:lineRule="atLeast"/>
      <w:ind w:left="284" w:right="5414"/>
    </w:pPr>
    <w:rPr>
      <w:rFonts w:ascii="Times New Roman" w:hAnsi="Times New Roman"/>
      <w:sz w:val="24"/>
      <w:lang w:val="ru-RU"/>
    </w:rPr>
  </w:style>
  <w:style w:type="paragraph" w:customStyle="1" w:styleId="ConsPlusNormal">
    <w:name w:val="ConsPlusNormal"/>
    <w:rsid w:val="003061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30610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6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6107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mz01\Desktop\&#1058;&#1080;&#1087;&#1086;&#1074;&#1099;&#1077;%20&#1087;&#1086;&#1083;&#1086;&#1078;&#1077;&#1085;&#1080;&#1103;%20&#1087;&#1086;%20223%20&#1052;&#1054;%20&#1075;&#1086;&#1088;&#1086;&#1076;%20&#1043;&#1083;&#1072;&#1079;&#1086;&#1074;\64.&#1086;&#1076;%20&#1086;&#1090;%2025.07.2019%20-%20&#1079;&#1072;&#1082;&#1091;&#1087;&#1082;&#1080;%20&#1052;&#1041;&#1059;%20(1718446%20v1)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354F28491F5383DEB94DABBEB4F4CE35C15522BCF3A8AB75EE9F122A1CD1D295DA6C3F0165A2934AA04C6BF78B4CE23C2E11BAD3396F951CB070IC4F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354F28491F5383DEB953A6A8D8AAC635CB092DB5F8A6F52BB1C44F7D15DB85D295357D4568A29043AB183FB88A10A7693D10BDD33B688AI147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file:///C:\Users\omz01\Desktop\&#1058;&#1080;&#1087;&#1086;&#1074;&#1099;&#1077;%20&#1087;&#1086;&#1083;&#1086;&#1078;&#1077;&#1085;&#1080;&#1103;%20&#1087;&#1086;%20223%20&#1052;&#1054;%20&#1075;&#1086;&#1088;&#1086;&#1076;%20&#1043;&#1083;&#1072;&#1079;&#1086;&#1074;\64.&#1086;&#1076;%20&#1086;&#1090;%2025.07.2019%20-%20&#1079;&#1072;&#1082;&#1091;&#1087;&#1082;&#1080;%20&#1052;&#1041;&#1059;%20(1718446%20v1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omz01\Desktop\&#1058;&#1080;&#1087;&#1086;&#1074;&#1099;&#1077;%20&#1087;&#1086;&#1083;&#1086;&#1078;&#1077;&#1085;&#1080;&#1103;%20&#1087;&#1086;%20223%20&#1052;&#1054;%20&#1075;&#1086;&#1088;&#1086;&#1076;%20&#1043;&#1083;&#1072;&#1079;&#1086;&#1074;\64.&#1086;&#1076;%20&#1086;&#1090;%2025.07.2019%20-%20&#1079;&#1072;&#1082;&#1091;&#1087;&#1082;&#1080;%20&#1052;&#1041;&#1059;%20(1718446%20v1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omz01</dc:creator>
  <cp:lastModifiedBy>fin15</cp:lastModifiedBy>
  <cp:revision>2</cp:revision>
  <cp:lastPrinted>2021-06-02T05:15:00Z</cp:lastPrinted>
  <dcterms:created xsi:type="dcterms:W3CDTF">2021-06-02T06:23:00Z</dcterms:created>
  <dcterms:modified xsi:type="dcterms:W3CDTF">2021-06-02T06:23:00Z</dcterms:modified>
</cp:coreProperties>
</file>