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D50598" w:rsidTr="00DD53C1">
        <w:trPr>
          <w:jc w:val="center"/>
        </w:trPr>
        <w:tc>
          <w:tcPr>
            <w:tcW w:w="3769" w:type="dxa"/>
            <w:vAlign w:val="center"/>
          </w:tcPr>
          <w:p w:rsidR="009131CA" w:rsidRPr="00075900" w:rsidRDefault="00AF5518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bookmarkStart w:id="0" w:name="_Toc275951405"/>
            <w:bookmarkStart w:id="1" w:name="_Toc168123842"/>
            <w:r w:rsidRPr="00075900">
              <w:rPr>
                <w:bCs/>
                <w:color w:val="000000" w:themeColor="text1"/>
                <w:sz w:val="20"/>
              </w:rPr>
              <w:t xml:space="preserve">Администрация </w:t>
            </w:r>
          </w:p>
          <w:p w:rsidR="009131CA" w:rsidRPr="00075900" w:rsidRDefault="00AF5518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муниципального образования </w:t>
            </w:r>
          </w:p>
          <w:p w:rsidR="009131CA" w:rsidRPr="00075900" w:rsidRDefault="00AF5518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«Город Глазов» </w:t>
            </w:r>
          </w:p>
          <w:p w:rsidR="009131CA" w:rsidRPr="00075900" w:rsidRDefault="00AF5518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9131CA" w:rsidRPr="00075900" w:rsidRDefault="00E108E7" w:rsidP="00DD53C1">
            <w:pPr>
              <w:jc w:val="center"/>
              <w:rPr>
                <w:color w:val="000000" w:themeColor="text1"/>
                <w:sz w:val="20"/>
              </w:rPr>
            </w:pPr>
          </w:p>
          <w:p w:rsidR="009131CA" w:rsidRPr="00075900" w:rsidRDefault="00AF5518" w:rsidP="00DD53C1">
            <w:pPr>
              <w:ind w:right="-112"/>
              <w:jc w:val="center"/>
              <w:rPr>
                <w:color w:val="000000" w:themeColor="text1"/>
                <w:sz w:val="20"/>
              </w:rPr>
            </w:pPr>
            <w:r w:rsidRPr="00075900">
              <w:rPr>
                <w:color w:val="000000" w:themeColor="text1"/>
                <w:sz w:val="20"/>
              </w:rPr>
              <w:t xml:space="preserve">  </w:t>
            </w:r>
            <w:r w:rsidRPr="00075900"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467995" cy="585470"/>
                  <wp:effectExtent l="0" t="0" r="8255" b="5080"/>
                  <wp:docPr id="13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406198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131CA" w:rsidRPr="00075900" w:rsidRDefault="00AF5518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 «Глазкар» </w:t>
            </w:r>
          </w:p>
          <w:p w:rsidR="009131CA" w:rsidRPr="00075900" w:rsidRDefault="00AF5518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 кылдытэтлэн </w:t>
            </w:r>
          </w:p>
          <w:p w:rsidR="009131CA" w:rsidRPr="00075900" w:rsidRDefault="00AF5518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</w:p>
          <w:p w:rsidR="009131CA" w:rsidRPr="00075900" w:rsidRDefault="00AF5518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(Глазкарлэн Администрациез)</w:t>
            </w:r>
          </w:p>
        </w:tc>
      </w:tr>
    </w:tbl>
    <w:p w:rsidR="009131CA" w:rsidRPr="00722D30" w:rsidRDefault="00E108E7" w:rsidP="009131CA">
      <w:pPr>
        <w:jc w:val="center"/>
      </w:pPr>
    </w:p>
    <w:p w:rsidR="009131CA" w:rsidRPr="00722D30" w:rsidRDefault="00E108E7" w:rsidP="009131CA">
      <w:pPr>
        <w:jc w:val="center"/>
      </w:pPr>
    </w:p>
    <w:p w:rsidR="009131CA" w:rsidRPr="00722D30" w:rsidRDefault="00AF5518" w:rsidP="009131CA">
      <w:pPr>
        <w:jc w:val="center"/>
        <w:rPr>
          <w:b/>
          <w:sz w:val="28"/>
          <w:szCs w:val="28"/>
        </w:rPr>
      </w:pPr>
      <w:r w:rsidRPr="00722D30">
        <w:rPr>
          <w:b/>
          <w:sz w:val="28"/>
          <w:szCs w:val="28"/>
        </w:rPr>
        <w:t>ПОСТАНОВЛЕНИЕ</w:t>
      </w:r>
    </w:p>
    <w:p w:rsidR="009131CA" w:rsidRDefault="00E108E7" w:rsidP="009131CA">
      <w:pPr>
        <w:pStyle w:val="a3"/>
      </w:pPr>
    </w:p>
    <w:p w:rsidR="00B81F87" w:rsidRPr="00D86643" w:rsidRDefault="00AF5518" w:rsidP="00443329">
      <w:pPr>
        <w:ind w:right="566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____</w:t>
      </w:r>
      <w:r w:rsidR="00EA4498">
        <w:t>31.05.2019</w:t>
      </w:r>
      <w:r>
        <w:t xml:space="preserve">____                                                                        </w:t>
      </w:r>
      <w:bookmarkStart w:id="2" w:name="_GoBack"/>
      <w:bookmarkEnd w:id="2"/>
      <w:r>
        <w:t xml:space="preserve">  № ___</w:t>
      </w:r>
      <w:r w:rsidR="00EA4498">
        <w:t>17/41</w:t>
      </w:r>
      <w:r>
        <w:t>____</w:t>
      </w:r>
      <w:bookmarkEnd w:id="0"/>
      <w:bookmarkEnd w:id="1"/>
    </w:p>
    <w:p w:rsidR="00D623C2" w:rsidRPr="00760BEF" w:rsidRDefault="00E108E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C486E" w:rsidRDefault="00AF5518" w:rsidP="00443329">
      <w:pPr>
        <w:ind w:right="566"/>
        <w:jc w:val="center"/>
        <w:outlineLvl w:val="0"/>
        <w:rPr>
          <w:rStyle w:val="af2"/>
          <w:b/>
          <w:color w:val="auto"/>
        </w:rPr>
      </w:pPr>
      <w:r w:rsidRPr="00B03885">
        <w:rPr>
          <w:rStyle w:val="af2"/>
          <w:b/>
          <w:color w:val="auto"/>
        </w:rPr>
        <w:t>О внесении изменений в постановление Администрации города Глазова от 10.03.2015г № 17/14 «О формировании фондов капитального ремонта</w:t>
      </w:r>
    </w:p>
    <w:p w:rsidR="00AC486E" w:rsidRDefault="00AF5518" w:rsidP="00443329">
      <w:pPr>
        <w:ind w:right="566"/>
        <w:jc w:val="center"/>
        <w:outlineLvl w:val="0"/>
        <w:rPr>
          <w:rStyle w:val="af2"/>
          <w:b/>
          <w:color w:val="auto"/>
        </w:rPr>
      </w:pPr>
      <w:r w:rsidRPr="00B03885">
        <w:rPr>
          <w:rStyle w:val="af2"/>
          <w:b/>
          <w:color w:val="auto"/>
        </w:rPr>
        <w:t xml:space="preserve">общего имущества в многоквартирных </w:t>
      </w:r>
      <w:proofErr w:type="gramStart"/>
      <w:r w:rsidRPr="00B03885">
        <w:rPr>
          <w:rStyle w:val="af2"/>
          <w:b/>
          <w:color w:val="auto"/>
        </w:rPr>
        <w:t>домах</w:t>
      </w:r>
      <w:proofErr w:type="gramEnd"/>
      <w:r w:rsidRPr="00B03885">
        <w:rPr>
          <w:rStyle w:val="af2"/>
          <w:b/>
          <w:color w:val="auto"/>
        </w:rPr>
        <w:t xml:space="preserve">, расположенных на территории муниципального образования «Город Глазов», </w:t>
      </w:r>
    </w:p>
    <w:p w:rsidR="00D623C2" w:rsidRPr="00B03885" w:rsidRDefault="00AF5518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B03885">
        <w:rPr>
          <w:rStyle w:val="af2"/>
          <w:b/>
          <w:color w:val="auto"/>
        </w:rPr>
        <w:t>на счете регионального оператора»</w:t>
      </w:r>
    </w:p>
    <w:p w:rsidR="00AC14C7" w:rsidRPr="00760BEF" w:rsidRDefault="00E108E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108E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15BF7" w:rsidRDefault="00415BF7" w:rsidP="00AC486E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7 </w:t>
      </w:r>
      <w:r w:rsidR="00EA4498">
        <w:rPr>
          <w:sz w:val="26"/>
          <w:szCs w:val="26"/>
        </w:rPr>
        <w:t>статьи 170, частью 2  статьи 174</w:t>
      </w:r>
      <w:r>
        <w:rPr>
          <w:sz w:val="26"/>
          <w:szCs w:val="26"/>
        </w:rPr>
        <w:t xml:space="preserve"> Жилищного Кодекса Российской Федерации, Законом Удмуртской Республики от 22.10.2013 № 64-РЗ «Об организации проведения капитального ремонта общего имущества в многоквартирных домах в Удмуртской Республике», Уставом муниципального образования «Город Глазов»,</w:t>
      </w:r>
    </w:p>
    <w:p w:rsidR="00415BF7" w:rsidRDefault="00415BF7" w:rsidP="00415BF7">
      <w:pPr>
        <w:jc w:val="both"/>
        <w:rPr>
          <w:b/>
          <w:sz w:val="26"/>
          <w:szCs w:val="26"/>
        </w:rPr>
      </w:pPr>
    </w:p>
    <w:p w:rsidR="00415BF7" w:rsidRPr="008E0382" w:rsidRDefault="00415BF7" w:rsidP="00415BF7">
      <w:pPr>
        <w:jc w:val="both"/>
        <w:rPr>
          <w:b/>
          <w:sz w:val="26"/>
          <w:szCs w:val="26"/>
        </w:rPr>
      </w:pPr>
      <w:proofErr w:type="gramStart"/>
      <w:r w:rsidRPr="008E0382">
        <w:rPr>
          <w:b/>
          <w:sz w:val="26"/>
          <w:szCs w:val="26"/>
        </w:rPr>
        <w:t>П</w:t>
      </w:r>
      <w:proofErr w:type="gramEnd"/>
      <w:r w:rsidRPr="008E0382">
        <w:rPr>
          <w:b/>
          <w:sz w:val="26"/>
          <w:szCs w:val="26"/>
        </w:rPr>
        <w:t xml:space="preserve"> О С Т А Н О В Л Я Ю:</w:t>
      </w:r>
    </w:p>
    <w:p w:rsidR="00415BF7" w:rsidRPr="008E0382" w:rsidRDefault="00415BF7" w:rsidP="00415BF7">
      <w:pPr>
        <w:ind w:firstLine="567"/>
        <w:jc w:val="both"/>
        <w:rPr>
          <w:sz w:val="26"/>
          <w:szCs w:val="26"/>
        </w:rPr>
      </w:pPr>
    </w:p>
    <w:p w:rsidR="00415BF7" w:rsidRDefault="00415BF7" w:rsidP="00AC486E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 w:rsidRPr="008E0382">
        <w:rPr>
          <w:sz w:val="26"/>
          <w:szCs w:val="26"/>
        </w:rPr>
        <w:t>1.</w:t>
      </w:r>
      <w:r>
        <w:rPr>
          <w:sz w:val="26"/>
          <w:szCs w:val="26"/>
        </w:rPr>
        <w:t xml:space="preserve"> Внести в постановление Администрации города Глазова от 10.03.2015г № 17/14 </w:t>
      </w:r>
      <w:r w:rsidRPr="002E2294">
        <w:rPr>
          <w:bCs/>
          <w:kern w:val="1"/>
          <w:sz w:val="26"/>
          <w:szCs w:val="26"/>
        </w:rPr>
        <w:t>«</w:t>
      </w:r>
      <w:r w:rsidRPr="005F3207">
        <w:rPr>
          <w:bCs/>
          <w:kern w:val="1"/>
          <w:sz w:val="26"/>
          <w:szCs w:val="26"/>
        </w:rPr>
        <w:t>О формировании фондов капитального ремонта общего имущества в многоквартирных домах, расположенных на территории муниципального образования «Город Глазов», на счете регионального оператора»</w:t>
      </w:r>
      <w:r>
        <w:rPr>
          <w:bCs/>
          <w:kern w:val="1"/>
          <w:sz w:val="26"/>
          <w:szCs w:val="26"/>
        </w:rPr>
        <w:t xml:space="preserve"> следующие изменения:</w:t>
      </w:r>
    </w:p>
    <w:p w:rsidR="00415BF7" w:rsidRDefault="00415BF7" w:rsidP="00AC486E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>1.1. Исключить из Перечня многоквартирных домов, расположенных на территории муниципального образования «Город Глазов», собственники помещений, которых не выбрали способ формирования фонда капитального ремонта и (или) выбранный ими способ не был реализован в сроки, установленные законодательством, следующие пункты:</w:t>
      </w:r>
    </w:p>
    <w:p w:rsidR="00415BF7" w:rsidRDefault="00415BF7" w:rsidP="00AC486E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>1) «6. переулок Аэродромный, д.6»;</w:t>
      </w:r>
    </w:p>
    <w:p w:rsidR="00415BF7" w:rsidRDefault="00EA4498" w:rsidP="00AC486E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>2</w:t>
      </w:r>
      <w:r w:rsidR="00415BF7">
        <w:rPr>
          <w:bCs/>
          <w:kern w:val="1"/>
          <w:sz w:val="26"/>
          <w:szCs w:val="26"/>
        </w:rPr>
        <w:t>) «95. ул</w:t>
      </w:r>
      <w:proofErr w:type="gramStart"/>
      <w:r w:rsidR="00415BF7">
        <w:rPr>
          <w:bCs/>
          <w:kern w:val="1"/>
          <w:sz w:val="26"/>
          <w:szCs w:val="26"/>
        </w:rPr>
        <w:t>.Д</w:t>
      </w:r>
      <w:proofErr w:type="gramEnd"/>
      <w:r w:rsidR="00415BF7">
        <w:rPr>
          <w:bCs/>
          <w:kern w:val="1"/>
          <w:sz w:val="26"/>
          <w:szCs w:val="26"/>
        </w:rPr>
        <w:t>зержинского, д.2А»;</w:t>
      </w:r>
    </w:p>
    <w:p w:rsidR="00415BF7" w:rsidRDefault="00EA4498" w:rsidP="00AC486E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>3</w:t>
      </w:r>
      <w:r w:rsidR="00415BF7">
        <w:rPr>
          <w:bCs/>
          <w:kern w:val="1"/>
          <w:sz w:val="26"/>
          <w:szCs w:val="26"/>
        </w:rPr>
        <w:t>) «100. ул</w:t>
      </w:r>
      <w:proofErr w:type="gramStart"/>
      <w:r w:rsidR="00415BF7">
        <w:rPr>
          <w:bCs/>
          <w:kern w:val="1"/>
          <w:sz w:val="26"/>
          <w:szCs w:val="26"/>
        </w:rPr>
        <w:t>.Д</w:t>
      </w:r>
      <w:proofErr w:type="gramEnd"/>
      <w:r w:rsidR="00415BF7">
        <w:rPr>
          <w:bCs/>
          <w:kern w:val="1"/>
          <w:sz w:val="26"/>
          <w:szCs w:val="26"/>
        </w:rPr>
        <w:t>рагунова, д.16»;</w:t>
      </w:r>
    </w:p>
    <w:p w:rsidR="00415BF7" w:rsidRDefault="00EA4498" w:rsidP="00AC486E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>4</w:t>
      </w:r>
      <w:r w:rsidR="00415BF7">
        <w:rPr>
          <w:bCs/>
          <w:kern w:val="1"/>
          <w:sz w:val="26"/>
          <w:szCs w:val="26"/>
        </w:rPr>
        <w:t>) «396. ул</w:t>
      </w:r>
      <w:proofErr w:type="gramStart"/>
      <w:r w:rsidR="00415BF7">
        <w:rPr>
          <w:bCs/>
          <w:kern w:val="1"/>
          <w:sz w:val="26"/>
          <w:szCs w:val="26"/>
        </w:rPr>
        <w:t>.П</w:t>
      </w:r>
      <w:proofErr w:type="gramEnd"/>
      <w:r w:rsidR="00415BF7">
        <w:rPr>
          <w:bCs/>
          <w:kern w:val="1"/>
          <w:sz w:val="26"/>
          <w:szCs w:val="26"/>
        </w:rPr>
        <w:t>ионерская, д.13»;</w:t>
      </w:r>
    </w:p>
    <w:p w:rsidR="00415BF7" w:rsidRDefault="00EA4498" w:rsidP="00AC486E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>5</w:t>
      </w:r>
      <w:r w:rsidR="00415BF7">
        <w:rPr>
          <w:bCs/>
          <w:kern w:val="1"/>
          <w:sz w:val="26"/>
          <w:szCs w:val="26"/>
        </w:rPr>
        <w:t>) «400. ул</w:t>
      </w:r>
      <w:proofErr w:type="gramStart"/>
      <w:r w:rsidR="00415BF7">
        <w:rPr>
          <w:bCs/>
          <w:kern w:val="1"/>
          <w:sz w:val="26"/>
          <w:szCs w:val="26"/>
        </w:rPr>
        <w:t>.П</w:t>
      </w:r>
      <w:proofErr w:type="gramEnd"/>
      <w:r w:rsidR="00415BF7">
        <w:rPr>
          <w:bCs/>
          <w:kern w:val="1"/>
          <w:sz w:val="26"/>
          <w:szCs w:val="26"/>
        </w:rPr>
        <w:t>ионерская, д.68»;</w:t>
      </w:r>
    </w:p>
    <w:p w:rsidR="00415BF7" w:rsidRDefault="00EA4498" w:rsidP="00AC486E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>6</w:t>
      </w:r>
      <w:r w:rsidR="00415BF7">
        <w:rPr>
          <w:bCs/>
          <w:kern w:val="1"/>
          <w:sz w:val="26"/>
          <w:szCs w:val="26"/>
        </w:rPr>
        <w:t>) «471. ул</w:t>
      </w:r>
      <w:proofErr w:type="gramStart"/>
      <w:r w:rsidR="00415BF7">
        <w:rPr>
          <w:bCs/>
          <w:kern w:val="1"/>
          <w:sz w:val="26"/>
          <w:szCs w:val="26"/>
        </w:rPr>
        <w:t>.С</w:t>
      </w:r>
      <w:proofErr w:type="gramEnd"/>
      <w:r w:rsidR="00415BF7">
        <w:rPr>
          <w:bCs/>
          <w:kern w:val="1"/>
          <w:sz w:val="26"/>
          <w:szCs w:val="26"/>
        </w:rPr>
        <w:t>ибирская, д.90»;</w:t>
      </w:r>
    </w:p>
    <w:p w:rsidR="00415BF7" w:rsidRDefault="00EA4498" w:rsidP="00AC486E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lastRenderedPageBreak/>
        <w:t>7</w:t>
      </w:r>
      <w:r w:rsidR="00415BF7">
        <w:rPr>
          <w:bCs/>
          <w:kern w:val="1"/>
          <w:sz w:val="26"/>
          <w:szCs w:val="26"/>
        </w:rPr>
        <w:t>) «496. ул</w:t>
      </w:r>
      <w:proofErr w:type="gramStart"/>
      <w:r w:rsidR="00415BF7">
        <w:rPr>
          <w:bCs/>
          <w:kern w:val="1"/>
          <w:sz w:val="26"/>
          <w:szCs w:val="26"/>
        </w:rPr>
        <w:t>.С</w:t>
      </w:r>
      <w:proofErr w:type="gramEnd"/>
      <w:r w:rsidR="00415BF7">
        <w:rPr>
          <w:bCs/>
          <w:kern w:val="1"/>
          <w:sz w:val="26"/>
          <w:szCs w:val="26"/>
        </w:rPr>
        <w:t>ибирская, д.84;</w:t>
      </w:r>
    </w:p>
    <w:p w:rsidR="00415BF7" w:rsidRDefault="00EA4498" w:rsidP="00AC486E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>8</w:t>
      </w:r>
      <w:r w:rsidR="00415BF7">
        <w:rPr>
          <w:bCs/>
          <w:kern w:val="1"/>
          <w:sz w:val="26"/>
          <w:szCs w:val="26"/>
        </w:rPr>
        <w:t xml:space="preserve">) «607. </w:t>
      </w:r>
      <w:proofErr w:type="spellStart"/>
      <w:r w:rsidR="00415BF7">
        <w:rPr>
          <w:bCs/>
          <w:kern w:val="1"/>
          <w:sz w:val="26"/>
          <w:szCs w:val="26"/>
        </w:rPr>
        <w:t>ул</w:t>
      </w:r>
      <w:proofErr w:type="gramStart"/>
      <w:r w:rsidR="00415BF7">
        <w:rPr>
          <w:bCs/>
          <w:kern w:val="1"/>
          <w:sz w:val="26"/>
          <w:szCs w:val="26"/>
        </w:rPr>
        <w:t>.Ю</w:t>
      </w:r>
      <w:proofErr w:type="gramEnd"/>
      <w:r w:rsidR="00415BF7">
        <w:rPr>
          <w:bCs/>
          <w:kern w:val="1"/>
          <w:sz w:val="26"/>
          <w:szCs w:val="26"/>
        </w:rPr>
        <w:t>каменская</w:t>
      </w:r>
      <w:proofErr w:type="spellEnd"/>
      <w:r w:rsidR="00415BF7">
        <w:rPr>
          <w:bCs/>
          <w:kern w:val="1"/>
          <w:sz w:val="26"/>
          <w:szCs w:val="26"/>
        </w:rPr>
        <w:t>, д.8».</w:t>
      </w:r>
    </w:p>
    <w:p w:rsidR="00415BF7" w:rsidRDefault="00415BF7" w:rsidP="00AC486E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подлежит официальному опубликованию и вступает в силу со дня официального опубликования.</w:t>
      </w:r>
    </w:p>
    <w:p w:rsidR="00415BF7" w:rsidRPr="001E1A6A" w:rsidRDefault="00415BF7" w:rsidP="00AC486E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2A30BB">
        <w:rPr>
          <w:sz w:val="26"/>
          <w:szCs w:val="26"/>
        </w:rPr>
        <w:t>Контроль за</w:t>
      </w:r>
      <w:proofErr w:type="gramEnd"/>
      <w:r w:rsidRPr="002A30BB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возложить на</w:t>
      </w:r>
      <w:r w:rsidRPr="002A30BB">
        <w:rPr>
          <w:sz w:val="26"/>
          <w:szCs w:val="26"/>
        </w:rPr>
        <w:t xml:space="preserve"> заместител</w:t>
      </w:r>
      <w:r>
        <w:rPr>
          <w:sz w:val="26"/>
          <w:szCs w:val="26"/>
        </w:rPr>
        <w:t>я</w:t>
      </w:r>
      <w:r w:rsidRPr="002A30BB">
        <w:rPr>
          <w:sz w:val="26"/>
          <w:szCs w:val="26"/>
        </w:rPr>
        <w:t xml:space="preserve"> Главы Администрации города Глазова по вопросам строительства, архитектуры и жилищно-коммунального хозяйства </w:t>
      </w:r>
      <w:proofErr w:type="spellStart"/>
      <w:r w:rsidRPr="002A30BB">
        <w:rPr>
          <w:sz w:val="26"/>
          <w:szCs w:val="26"/>
        </w:rPr>
        <w:t>С.К.Блинов</w:t>
      </w:r>
      <w:r>
        <w:rPr>
          <w:sz w:val="26"/>
          <w:szCs w:val="26"/>
        </w:rPr>
        <w:t>а</w:t>
      </w:r>
      <w:proofErr w:type="spellEnd"/>
      <w:r w:rsidRPr="002A30BB">
        <w:rPr>
          <w:sz w:val="26"/>
          <w:szCs w:val="26"/>
        </w:rPr>
        <w:t>.</w:t>
      </w:r>
    </w:p>
    <w:p w:rsidR="00AC14C7" w:rsidRPr="00760BEF" w:rsidRDefault="00E108E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108E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108E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108E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7"/>
        <w:gridCol w:w="4805"/>
      </w:tblGrid>
      <w:tr w:rsidR="00D50598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B03885" w:rsidRDefault="00AF5518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03885">
              <w:rPr>
                <w:rStyle w:val="af2"/>
                <w:color w:val="auto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B03885" w:rsidRDefault="00AF5518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03885">
              <w:rPr>
                <w:rStyle w:val="af2"/>
                <w:color w:val="auto"/>
              </w:rPr>
              <w:t>С.Н. Коновалов</w:t>
            </w:r>
          </w:p>
        </w:tc>
      </w:tr>
    </w:tbl>
    <w:p w:rsidR="00AC14C7" w:rsidRPr="00760BEF" w:rsidRDefault="00E108E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AF5518" w:rsidP="00EA4498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AC14C7" w:rsidRPr="00AC14C7" w:rsidRDefault="00E108E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AC486E">
      <w:headerReference w:type="even" r:id="rId8"/>
      <w:headerReference w:type="default" r:id="rId9"/>
      <w:pgSz w:w="11906" w:h="16838"/>
      <w:pgMar w:top="567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8E7" w:rsidRDefault="00E108E7" w:rsidP="00D50598">
      <w:r>
        <w:separator/>
      </w:r>
    </w:p>
  </w:endnote>
  <w:endnote w:type="continuationSeparator" w:id="0">
    <w:p w:rsidR="00E108E7" w:rsidRDefault="00E108E7" w:rsidP="00D50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8E7" w:rsidRDefault="00E108E7" w:rsidP="00D50598">
      <w:r>
        <w:separator/>
      </w:r>
    </w:p>
  </w:footnote>
  <w:footnote w:type="continuationSeparator" w:id="0">
    <w:p w:rsidR="00E108E7" w:rsidRDefault="00E108E7" w:rsidP="00D505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769F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F551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108E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769F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F551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A449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108E7">
    <w:pPr>
      <w:pStyle w:val="a3"/>
    </w:pPr>
  </w:p>
  <w:p w:rsidR="00AC486E" w:rsidRDefault="00AC486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9326A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6A1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3879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9E65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62E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1454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C2C4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EC7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40F6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1A9AE6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872F9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BEB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C06B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C05E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8E34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62E3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C62F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AED8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9608162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9E46B8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ED8D6D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A8A6C5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7F8A27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EBA46C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1B252E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36CDA9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DB603F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418CE55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9D81A3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F847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7B80C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2ED82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38C525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0DC08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BC5A1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DC2F7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FBF2069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0CCAB8E" w:tentative="1">
      <w:start w:val="1"/>
      <w:numFmt w:val="lowerLetter"/>
      <w:lvlText w:val="%2."/>
      <w:lvlJc w:val="left"/>
      <w:pPr>
        <w:ind w:left="1440" w:hanging="360"/>
      </w:pPr>
    </w:lvl>
    <w:lvl w:ilvl="2" w:tplc="10CEEF5C" w:tentative="1">
      <w:start w:val="1"/>
      <w:numFmt w:val="lowerRoman"/>
      <w:lvlText w:val="%3."/>
      <w:lvlJc w:val="right"/>
      <w:pPr>
        <w:ind w:left="2160" w:hanging="180"/>
      </w:pPr>
    </w:lvl>
    <w:lvl w:ilvl="3" w:tplc="5B74F826" w:tentative="1">
      <w:start w:val="1"/>
      <w:numFmt w:val="decimal"/>
      <w:lvlText w:val="%4."/>
      <w:lvlJc w:val="left"/>
      <w:pPr>
        <w:ind w:left="2880" w:hanging="360"/>
      </w:pPr>
    </w:lvl>
    <w:lvl w:ilvl="4" w:tplc="918AFEDE" w:tentative="1">
      <w:start w:val="1"/>
      <w:numFmt w:val="lowerLetter"/>
      <w:lvlText w:val="%5."/>
      <w:lvlJc w:val="left"/>
      <w:pPr>
        <w:ind w:left="3600" w:hanging="360"/>
      </w:pPr>
    </w:lvl>
    <w:lvl w:ilvl="5" w:tplc="59ACB3D0" w:tentative="1">
      <w:start w:val="1"/>
      <w:numFmt w:val="lowerRoman"/>
      <w:lvlText w:val="%6."/>
      <w:lvlJc w:val="right"/>
      <w:pPr>
        <w:ind w:left="4320" w:hanging="180"/>
      </w:pPr>
    </w:lvl>
    <w:lvl w:ilvl="6" w:tplc="D3C85D16" w:tentative="1">
      <w:start w:val="1"/>
      <w:numFmt w:val="decimal"/>
      <w:lvlText w:val="%7."/>
      <w:lvlJc w:val="left"/>
      <w:pPr>
        <w:ind w:left="5040" w:hanging="360"/>
      </w:pPr>
    </w:lvl>
    <w:lvl w:ilvl="7" w:tplc="76F4FFAA" w:tentative="1">
      <w:start w:val="1"/>
      <w:numFmt w:val="lowerLetter"/>
      <w:lvlText w:val="%8."/>
      <w:lvlJc w:val="left"/>
      <w:pPr>
        <w:ind w:left="5760" w:hanging="360"/>
      </w:pPr>
    </w:lvl>
    <w:lvl w:ilvl="8" w:tplc="D5A253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481AA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DAD7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9A93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B2B4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3EA8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3A74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5EEE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70DE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6A38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A1EEC3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EA89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EC08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63F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B8EE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3A26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EBB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E240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70A7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80E65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7CAB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6E0C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0A69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F0FF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04B3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8065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2CC4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B4A9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9328F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3A90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EAE9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0690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89D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66A7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9C2E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8EE4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CA6B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A1DC023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D74A9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5EEAE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562F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BEFC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B0D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20E6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86A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2806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D32A7EC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E9A7D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7A79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58E9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1C24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4474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44E9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689D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E0DE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3668A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AAFB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3061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04E2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B2A3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C02A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424C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486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3032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55621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CACB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9245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E6EB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A01F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6043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260A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2A89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6F5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D4D205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29C08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BA9E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96A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E44A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7805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26DC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386E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4266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07965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5EEB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FAE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7E7A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F2D9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7877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847D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8A2B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F4ED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8E6439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820DF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2E2C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1216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A06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B06B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6AC3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46E9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FA8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A7B6644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A3AB4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408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DE8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263F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6AC7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3853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86A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16D1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7552480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7AEAB7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034AF7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7EA5BB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C58C62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6E0689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13E1D1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EBE5E5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F92F03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1D36FB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FAC9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0C71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045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3A1B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4AB2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2AAF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9E85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74D3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E7AE98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CA023F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418520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5ACD15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AC28D3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5641C7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4BA77B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BAA2F0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7F28F9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6C4AD8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145A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2C4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8A4E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68C4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FCD5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5E54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E037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DAA5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CBB216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27012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9258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80F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6EB1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16BA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1C9D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E4EF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6800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064E51A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BFC2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CC7F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544E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3AA8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BE21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C99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60D0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203B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64466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F0D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D22C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6C3E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5C7F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CA0A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E21B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2064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4FE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8AD4835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38A7CE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30A950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D227E2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B3C27B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9DAE9B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C8E218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7E2316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F0668D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BDEA4E1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E02FCB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0280C6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0EC3F5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680461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C4C2ED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8F239C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6FAD09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7F6CD0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036810C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CBCFB9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2014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7FC13B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E2AA41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B36FB6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DEE37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B52675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E18F58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D160EAE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84ACB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8A80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6AA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0EF7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4EE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2A1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F057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AA84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46B603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2EA2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FCB1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E9A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AEB8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9210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1873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94AF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2E53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A91899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5447D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AE95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E2A8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A613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84D4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2021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22AE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B208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FC40E6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224E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1AD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1C26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8CF2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C214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EC41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6282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6AF9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96281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F05E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FA89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AC30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1C50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804E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8EE3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BCB8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EA9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598"/>
    <w:rsid w:val="00415BF7"/>
    <w:rsid w:val="00591DAA"/>
    <w:rsid w:val="00AC486E"/>
    <w:rsid w:val="00AF5518"/>
    <w:rsid w:val="00B97BBA"/>
    <w:rsid w:val="00D50598"/>
    <w:rsid w:val="00D769F3"/>
    <w:rsid w:val="00E108E7"/>
    <w:rsid w:val="00EA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label">
    <w:name w:val="label"/>
    <w:basedOn w:val="a0"/>
    <w:rsid w:val="00AC486E"/>
  </w:style>
  <w:style w:type="character" w:customStyle="1" w:styleId="value1">
    <w:name w:val="value1"/>
    <w:basedOn w:val="a0"/>
    <w:rsid w:val="00AC48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39</cp:revision>
  <cp:lastPrinted>2019-05-24T10:25:00Z</cp:lastPrinted>
  <dcterms:created xsi:type="dcterms:W3CDTF">2016-12-16T12:43:00Z</dcterms:created>
  <dcterms:modified xsi:type="dcterms:W3CDTF">2019-05-31T11:00:00Z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