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4618" w:rsidRPr="00C44618" w:rsidRDefault="00C44618" w:rsidP="00C44618">
      <w:pPr>
        <w:ind w:firstLine="0"/>
        <w:jc w:val="center"/>
        <w:rPr>
          <w:rFonts w:eastAsia="Times New Roman"/>
          <w:b/>
          <w:sz w:val="36"/>
          <w:szCs w:val="36"/>
          <w:lang w:eastAsia="ru-RU"/>
        </w:rPr>
      </w:pPr>
      <w:r w:rsidRPr="00C44618">
        <w:rPr>
          <w:rFonts w:eastAsia="Times New Roman"/>
          <w:b/>
          <w:sz w:val="36"/>
          <w:szCs w:val="36"/>
          <w:lang w:eastAsia="ru-RU"/>
        </w:rPr>
        <w:t>СХЕМА</w:t>
      </w:r>
    </w:p>
    <w:p w:rsidR="00C44618" w:rsidRPr="00C44618" w:rsidRDefault="00C44618" w:rsidP="00C44618">
      <w:pPr>
        <w:ind w:firstLine="0"/>
        <w:jc w:val="center"/>
        <w:rPr>
          <w:rFonts w:eastAsia="Times New Roman"/>
          <w:b/>
          <w:sz w:val="36"/>
          <w:szCs w:val="36"/>
          <w:lang w:eastAsia="ru-RU"/>
        </w:rPr>
      </w:pPr>
      <w:r w:rsidRPr="00C44618">
        <w:rPr>
          <w:rFonts w:eastAsia="Times New Roman"/>
          <w:b/>
          <w:sz w:val="36"/>
          <w:szCs w:val="36"/>
          <w:lang w:eastAsia="ru-RU"/>
        </w:rPr>
        <w:t>ТЕПЛОСНАБЖЕНИЯ</w:t>
      </w:r>
    </w:p>
    <w:p w:rsidR="00C44618" w:rsidRPr="00C44618" w:rsidRDefault="00C44618" w:rsidP="00C44618">
      <w:pPr>
        <w:ind w:firstLine="0"/>
        <w:jc w:val="center"/>
        <w:rPr>
          <w:rFonts w:eastAsia="Times New Roman"/>
          <w:b/>
          <w:sz w:val="36"/>
          <w:szCs w:val="36"/>
          <w:lang w:eastAsia="ru-RU"/>
        </w:rPr>
      </w:pPr>
      <w:r w:rsidRPr="00C44618">
        <w:rPr>
          <w:rFonts w:eastAsia="Times New Roman"/>
          <w:b/>
          <w:sz w:val="36"/>
          <w:szCs w:val="36"/>
          <w:lang w:eastAsia="ru-RU"/>
        </w:rPr>
        <w:t>МУНИЦПАЛЬНОГО ОБРАЗОВАНИЯ</w:t>
      </w:r>
      <w:r w:rsidRPr="00C44618">
        <w:rPr>
          <w:rFonts w:eastAsia="Times New Roman"/>
          <w:b/>
          <w:sz w:val="36"/>
          <w:szCs w:val="36"/>
          <w:lang w:eastAsia="ru-RU"/>
        </w:rPr>
        <w:br/>
        <w:t>«ГОРОД ГЛАЗОВ»</w:t>
      </w:r>
    </w:p>
    <w:p w:rsidR="00C44618" w:rsidRPr="00C44618" w:rsidRDefault="00C44618" w:rsidP="00C44618">
      <w:pPr>
        <w:ind w:firstLine="0"/>
        <w:jc w:val="center"/>
        <w:rPr>
          <w:rFonts w:eastAsia="Times New Roman"/>
          <w:b/>
          <w:sz w:val="36"/>
          <w:szCs w:val="36"/>
          <w:lang w:eastAsia="ru-RU"/>
        </w:rPr>
      </w:pPr>
      <w:r w:rsidRPr="00C44618">
        <w:rPr>
          <w:rFonts w:eastAsia="Times New Roman"/>
          <w:b/>
          <w:sz w:val="36"/>
          <w:szCs w:val="36"/>
          <w:lang w:eastAsia="ru-RU"/>
        </w:rPr>
        <w:t>УДМУРТСКОЙ РЕСПУБЛИКИ</w:t>
      </w:r>
    </w:p>
    <w:p w:rsidR="00C44618" w:rsidRPr="00C44618" w:rsidRDefault="00C44618" w:rsidP="00C44618">
      <w:pPr>
        <w:ind w:firstLine="0"/>
        <w:jc w:val="center"/>
        <w:rPr>
          <w:rFonts w:eastAsia="Times New Roman"/>
          <w:b/>
          <w:sz w:val="36"/>
          <w:szCs w:val="36"/>
          <w:lang w:eastAsia="ru-RU"/>
        </w:rPr>
      </w:pPr>
    </w:p>
    <w:p w:rsidR="00C44618" w:rsidRPr="00C44618" w:rsidRDefault="00C44618" w:rsidP="00C44618">
      <w:pPr>
        <w:ind w:firstLine="0"/>
        <w:jc w:val="center"/>
        <w:rPr>
          <w:rFonts w:eastAsia="Times New Roman"/>
          <w:b/>
          <w:sz w:val="36"/>
          <w:szCs w:val="36"/>
          <w:lang w:eastAsia="ru-RU"/>
        </w:rPr>
      </w:pPr>
    </w:p>
    <w:p w:rsidR="00C44618" w:rsidRPr="00C44618" w:rsidRDefault="00C44618" w:rsidP="00C44618">
      <w:pPr>
        <w:ind w:firstLine="0"/>
        <w:jc w:val="center"/>
        <w:rPr>
          <w:rFonts w:eastAsia="Times New Roman"/>
          <w:b/>
          <w:sz w:val="36"/>
          <w:szCs w:val="36"/>
          <w:lang w:eastAsia="ru-RU"/>
        </w:rPr>
      </w:pPr>
      <w:r w:rsidRPr="00C44618">
        <w:rPr>
          <w:rFonts w:eastAsia="Times New Roman"/>
          <w:b/>
          <w:sz w:val="36"/>
          <w:szCs w:val="36"/>
          <w:lang w:eastAsia="ru-RU"/>
        </w:rPr>
        <w:t>Обосновывающие материалы к схеме теплоснабжения</w:t>
      </w:r>
    </w:p>
    <w:p w:rsidR="00C44618" w:rsidRPr="00C44618" w:rsidRDefault="00C44618" w:rsidP="00C44618">
      <w:pPr>
        <w:ind w:firstLine="0"/>
        <w:jc w:val="center"/>
        <w:rPr>
          <w:rFonts w:eastAsia="Times New Roman"/>
          <w:b/>
          <w:sz w:val="36"/>
          <w:szCs w:val="36"/>
          <w:lang w:eastAsia="ru-RU"/>
        </w:rPr>
      </w:pPr>
      <w:bookmarkStart w:id="0" w:name="_GoBack"/>
      <w:bookmarkEnd w:id="0"/>
    </w:p>
    <w:p w:rsidR="005B6A84" w:rsidRPr="00C44618" w:rsidRDefault="005B6A84" w:rsidP="00C44618">
      <w:pPr>
        <w:ind w:firstLine="567"/>
        <w:jc w:val="center"/>
        <w:rPr>
          <w:color w:val="000000"/>
          <w:szCs w:val="24"/>
        </w:rPr>
      </w:pPr>
      <w:r w:rsidRPr="00C44618">
        <w:rPr>
          <w:color w:val="000000"/>
          <w:szCs w:val="24"/>
        </w:rPr>
        <w:t>Глава 6. Предложения по строительству, реконструкции и техническому перевооружению источников тепловой энергии.</w:t>
      </w:r>
    </w:p>
    <w:p w:rsidR="00531704" w:rsidRPr="002A32C9" w:rsidRDefault="000B29EF" w:rsidP="00C44618">
      <w:pPr>
        <w:ind w:firstLine="567"/>
        <w:jc w:val="center"/>
        <w:rPr>
          <w:b/>
          <w:sz w:val="28"/>
          <w:szCs w:val="24"/>
        </w:rPr>
      </w:pPr>
      <w:r w:rsidRPr="00C44618">
        <w:rPr>
          <w:b/>
          <w:sz w:val="28"/>
          <w:szCs w:val="24"/>
        </w:rPr>
        <w:br w:type="page"/>
      </w:r>
      <w:r w:rsidR="00531704" w:rsidRPr="002A32C9">
        <w:rPr>
          <w:b/>
          <w:sz w:val="28"/>
          <w:szCs w:val="24"/>
        </w:rPr>
        <w:lastRenderedPageBreak/>
        <w:t>СОДЕРЖАНИЕ</w:t>
      </w:r>
    </w:p>
    <w:p w:rsidR="00531704" w:rsidRPr="00D670EF" w:rsidRDefault="00531704" w:rsidP="00531704">
      <w:pPr>
        <w:pStyle w:val="af0"/>
        <w:spacing w:line="360" w:lineRule="auto"/>
        <w:jc w:val="both"/>
        <w:rPr>
          <w:rFonts w:ascii="Arial" w:hAnsi="Arial" w:cs="Arial"/>
          <w:sz w:val="24"/>
          <w:szCs w:val="24"/>
        </w:rPr>
      </w:pPr>
      <w:bookmarkStart w:id="1" w:name="_Toc422738275"/>
    </w:p>
    <w:p w:rsidR="005B6A84" w:rsidRPr="00A117D4" w:rsidRDefault="00531704">
      <w:pPr>
        <w:pStyle w:val="16"/>
        <w:rPr>
          <w:rFonts w:cs="Arial"/>
          <w:noProof/>
          <w:sz w:val="22"/>
        </w:rPr>
      </w:pPr>
      <w:r w:rsidRPr="005B6A84">
        <w:rPr>
          <w:rFonts w:cs="Arial"/>
          <w:szCs w:val="24"/>
        </w:rPr>
        <w:fldChar w:fldCharType="begin"/>
      </w:r>
      <w:r w:rsidRPr="005B6A84">
        <w:rPr>
          <w:rFonts w:cs="Arial"/>
          <w:szCs w:val="24"/>
        </w:rPr>
        <w:instrText xml:space="preserve"> TOC \o "1-3" \h \z \u </w:instrText>
      </w:r>
      <w:r w:rsidRPr="005B6A84">
        <w:rPr>
          <w:rFonts w:cs="Arial"/>
          <w:szCs w:val="24"/>
        </w:rPr>
        <w:fldChar w:fldCharType="separate"/>
      </w:r>
      <w:hyperlink w:anchor="_Toc433898549" w:history="1">
        <w:r w:rsidR="005B6A84" w:rsidRPr="005B6A84">
          <w:rPr>
            <w:rStyle w:val="af"/>
            <w:rFonts w:cs="Arial"/>
            <w:noProof/>
          </w:rPr>
          <w:t>ОБОЗНАЧЕНИЯ И СОКРАЩЕНИЯ</w:t>
        </w:r>
        <w:r w:rsidR="005B6A84" w:rsidRPr="005B6A84">
          <w:rPr>
            <w:rFonts w:cs="Arial"/>
            <w:noProof/>
            <w:webHidden/>
          </w:rPr>
          <w:tab/>
        </w:r>
        <w:r w:rsidR="005B6A84" w:rsidRPr="005B6A84">
          <w:rPr>
            <w:rFonts w:cs="Arial"/>
            <w:noProof/>
            <w:webHidden/>
          </w:rPr>
          <w:fldChar w:fldCharType="begin"/>
        </w:r>
        <w:r w:rsidR="005B6A84" w:rsidRPr="005B6A84">
          <w:rPr>
            <w:rFonts w:cs="Arial"/>
            <w:noProof/>
            <w:webHidden/>
          </w:rPr>
          <w:instrText xml:space="preserve"> PAGEREF _Toc433898549 \h </w:instrText>
        </w:r>
        <w:r w:rsidR="005B6A84" w:rsidRPr="005B6A84">
          <w:rPr>
            <w:rFonts w:cs="Arial"/>
            <w:noProof/>
            <w:webHidden/>
          </w:rPr>
        </w:r>
        <w:r w:rsidR="005B6A84" w:rsidRPr="005B6A84">
          <w:rPr>
            <w:rFonts w:cs="Arial"/>
            <w:noProof/>
            <w:webHidden/>
          </w:rPr>
          <w:fldChar w:fldCharType="separate"/>
        </w:r>
        <w:r w:rsidR="00BE194F">
          <w:rPr>
            <w:rFonts w:cs="Arial"/>
            <w:noProof/>
            <w:webHidden/>
          </w:rPr>
          <w:t>5</w:t>
        </w:r>
        <w:r w:rsidR="005B6A84" w:rsidRPr="005B6A84">
          <w:rPr>
            <w:rFonts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16"/>
        <w:rPr>
          <w:rFonts w:cs="Arial"/>
          <w:noProof/>
          <w:sz w:val="22"/>
        </w:rPr>
      </w:pPr>
      <w:hyperlink w:anchor="_Toc433898550" w:history="1">
        <w:r w:rsidRPr="005B6A84">
          <w:rPr>
            <w:rStyle w:val="af"/>
            <w:rFonts w:cs="Arial"/>
            <w:noProof/>
          </w:rPr>
          <w:t>ВВЕДЕНИЕ</w:t>
        </w:r>
        <w:r w:rsidRPr="005B6A84">
          <w:rPr>
            <w:rFonts w:cs="Arial"/>
            <w:noProof/>
            <w:webHidden/>
          </w:rPr>
          <w:tab/>
        </w:r>
        <w:r w:rsidRPr="005B6A84">
          <w:rPr>
            <w:rFonts w:cs="Arial"/>
            <w:noProof/>
            <w:webHidden/>
          </w:rPr>
          <w:fldChar w:fldCharType="begin"/>
        </w:r>
        <w:r w:rsidRPr="005B6A84">
          <w:rPr>
            <w:rFonts w:cs="Arial"/>
            <w:noProof/>
            <w:webHidden/>
          </w:rPr>
          <w:instrText xml:space="preserve"> PAGEREF _Toc433898550 \h </w:instrText>
        </w:r>
        <w:r w:rsidRPr="005B6A84">
          <w:rPr>
            <w:rFonts w:cs="Arial"/>
            <w:noProof/>
            <w:webHidden/>
          </w:rPr>
        </w:r>
        <w:r w:rsidRPr="005B6A84">
          <w:rPr>
            <w:rFonts w:cs="Arial"/>
            <w:noProof/>
            <w:webHidden/>
          </w:rPr>
          <w:fldChar w:fldCharType="separate"/>
        </w:r>
        <w:r w:rsidR="00BE194F">
          <w:rPr>
            <w:rFonts w:cs="Arial"/>
            <w:noProof/>
            <w:webHidden/>
          </w:rPr>
          <w:t>6</w:t>
        </w:r>
        <w:r w:rsidRPr="005B6A84">
          <w:rPr>
            <w:rFonts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16"/>
        <w:rPr>
          <w:rFonts w:cs="Arial"/>
          <w:noProof/>
          <w:sz w:val="22"/>
        </w:rPr>
      </w:pPr>
      <w:hyperlink w:anchor="_Toc433898551" w:history="1">
        <w:r w:rsidRPr="005B6A84">
          <w:rPr>
            <w:rStyle w:val="af"/>
            <w:rFonts w:cs="Arial"/>
            <w:noProof/>
          </w:rPr>
          <w:t>1 Предложения по строительству, реконструкции и техническому перевооружению источников тепловой энергии</w:t>
        </w:r>
        <w:r w:rsidRPr="005B6A84">
          <w:rPr>
            <w:rFonts w:cs="Arial"/>
            <w:noProof/>
            <w:webHidden/>
          </w:rPr>
          <w:tab/>
        </w:r>
        <w:r w:rsidRPr="005B6A84">
          <w:rPr>
            <w:rFonts w:cs="Arial"/>
            <w:noProof/>
            <w:webHidden/>
          </w:rPr>
          <w:fldChar w:fldCharType="begin"/>
        </w:r>
        <w:r w:rsidRPr="005B6A84">
          <w:rPr>
            <w:rFonts w:cs="Arial"/>
            <w:noProof/>
            <w:webHidden/>
          </w:rPr>
          <w:instrText xml:space="preserve"> PAGEREF _Toc433898551 \h </w:instrText>
        </w:r>
        <w:r w:rsidRPr="005B6A84">
          <w:rPr>
            <w:rFonts w:cs="Arial"/>
            <w:noProof/>
            <w:webHidden/>
          </w:rPr>
        </w:r>
        <w:r w:rsidRPr="005B6A84">
          <w:rPr>
            <w:rFonts w:cs="Arial"/>
            <w:noProof/>
            <w:webHidden/>
          </w:rPr>
          <w:fldChar w:fldCharType="separate"/>
        </w:r>
        <w:r w:rsidR="00BE194F">
          <w:rPr>
            <w:rFonts w:cs="Arial"/>
            <w:noProof/>
            <w:webHidden/>
          </w:rPr>
          <w:t>8</w:t>
        </w:r>
        <w:r w:rsidRPr="005B6A84">
          <w:rPr>
            <w:rFonts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52" w:history="1">
        <w:r w:rsidRPr="005B6A84">
          <w:rPr>
            <w:rStyle w:val="af"/>
            <w:rFonts w:ascii="Arial" w:hAnsi="Arial" w:cs="Arial"/>
            <w:noProof/>
          </w:rPr>
          <w:t>1.1 Определение условий организации централизованного теплоснабжения, индивидуального теплоснабжения, а также поквартирного отопления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_Toc433898552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8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53" w:history="1">
        <w:r w:rsidRPr="005B6A84">
          <w:rPr>
            <w:rStyle w:val="af"/>
            <w:rFonts w:ascii="Arial" w:hAnsi="Arial" w:cs="Arial"/>
            <w:noProof/>
          </w:rPr>
          <w:t>1.2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_Toc433898553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10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54" w:history="1">
        <w:r w:rsidRPr="005B6A84">
          <w:rPr>
            <w:rStyle w:val="af"/>
            <w:rFonts w:ascii="Arial" w:hAnsi="Arial" w:cs="Arial"/>
            <w:noProof/>
          </w:rPr>
          <w:t>1.3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_Toc433898554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11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55" w:history="1">
        <w:r w:rsidRPr="005B6A84">
          <w:rPr>
            <w:rStyle w:val="af"/>
            <w:rFonts w:ascii="Arial" w:hAnsi="Arial" w:cs="Arial"/>
            <w:noProof/>
          </w:rPr>
          <w:t>1.4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_Toc433898555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14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56" w:history="1">
        <w:r w:rsidRPr="005B6A84">
          <w:rPr>
            <w:rStyle w:val="af"/>
            <w:rFonts w:ascii="Arial" w:hAnsi="Arial" w:cs="Arial"/>
            <w:noProof/>
          </w:rPr>
          <w:t>1.5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_Toc433898556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15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57" w:history="1">
        <w:r w:rsidRPr="005B6A84">
          <w:rPr>
            <w:rStyle w:val="af"/>
            <w:rFonts w:ascii="Arial" w:hAnsi="Arial" w:cs="Arial"/>
            <w:noProof/>
          </w:rPr>
          <w:t>1.6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_Toc433898557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16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58" w:history="1">
        <w:r w:rsidRPr="005B6A84">
          <w:rPr>
            <w:rStyle w:val="af"/>
            <w:rFonts w:ascii="Arial" w:hAnsi="Arial" w:cs="Arial"/>
            <w:noProof/>
          </w:rPr>
          <w:t>1.7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_Toc433898558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17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59" w:history="1">
        <w:r w:rsidRPr="005B6A84">
          <w:rPr>
            <w:rStyle w:val="af"/>
            <w:rFonts w:ascii="Arial" w:hAnsi="Arial" w:cs="Arial"/>
            <w:noProof/>
          </w:rPr>
          <w:t>1.8 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_Toc433898559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19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60" w:history="1">
        <w:r w:rsidRPr="005B6A84">
          <w:rPr>
            <w:rStyle w:val="af"/>
            <w:rFonts w:ascii="Arial" w:hAnsi="Arial" w:cs="Arial"/>
            <w:noProof/>
          </w:rPr>
          <w:t>1.9 Обоснование организации индивидуального теплоснабжения в зонах застройки поселения малоэтажными жилыми зданиями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_Toc433898560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20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61" w:history="1">
        <w:r w:rsidRPr="005B6A84">
          <w:rPr>
            <w:rStyle w:val="af"/>
            <w:rFonts w:ascii="Arial" w:hAnsi="Arial" w:cs="Arial"/>
            <w:noProof/>
          </w:rPr>
          <w:t>1.10 Обоснование организации теплоснабжения в производственных зонах на территории поселения, городского округа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_Toc433898561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20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62" w:history="1">
        <w:r w:rsidRPr="005B6A84">
          <w:rPr>
            <w:rStyle w:val="af"/>
            <w:rFonts w:ascii="Arial" w:hAnsi="Arial" w:cs="Arial"/>
            <w:noProof/>
          </w:rPr>
          <w:t>1.11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_Toc433898562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21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63" w:history="1">
        <w:r w:rsidRPr="005B6A84">
          <w:rPr>
            <w:rStyle w:val="af"/>
            <w:rFonts w:ascii="Arial" w:hAnsi="Arial" w:cs="Arial"/>
            <w:noProof/>
          </w:rPr>
          <w:t>1.12 Расчет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_Toc433898563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25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64" w:history="1">
        <w:r w:rsidRPr="005B6A84">
          <w:rPr>
            <w:rStyle w:val="af"/>
            <w:rFonts w:ascii="Arial" w:hAnsi="Arial" w:cs="Arial"/>
            <w:noProof/>
          </w:rPr>
          <w:t>1.13 Покрытие перспективной тепловой нагрузки, не обеспеченной тепловой мощностью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_Toc433898564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31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65" w:history="1">
        <w:r w:rsidRPr="005B6A84">
          <w:rPr>
            <w:rStyle w:val="af"/>
            <w:rFonts w:ascii="Arial" w:hAnsi="Arial" w:cs="Arial"/>
            <w:noProof/>
          </w:rPr>
          <w:t>1.14 Максимальная выработка электрической энергии на базе прироста теплового потребления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_Toc433898565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31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66" w:history="1">
        <w:r w:rsidRPr="005B6A84">
          <w:rPr>
            <w:rStyle w:val="af"/>
            <w:rFonts w:ascii="Arial" w:hAnsi="Arial" w:cs="Arial"/>
            <w:noProof/>
          </w:rPr>
          <w:t>1.15 Определение перспективных режимов загрузки источников по присоединенной тепловой нагрузке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_Toc433898566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31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B6A84" w:rsidRPr="00A117D4" w:rsidRDefault="005B6A84">
      <w:pPr>
        <w:pStyle w:val="25"/>
        <w:tabs>
          <w:tab w:val="right" w:leader="dot" w:pos="9346"/>
        </w:tabs>
        <w:rPr>
          <w:rFonts w:ascii="Arial" w:eastAsia="Times New Roman" w:hAnsi="Arial" w:cs="Arial"/>
          <w:noProof/>
          <w:sz w:val="22"/>
          <w:lang w:eastAsia="ru-RU"/>
        </w:rPr>
      </w:pPr>
      <w:hyperlink w:anchor="_Toc433898567" w:history="1">
        <w:r w:rsidRPr="005B6A84">
          <w:rPr>
            <w:rStyle w:val="af"/>
            <w:rFonts w:ascii="Arial" w:hAnsi="Arial" w:cs="Arial"/>
            <w:noProof/>
          </w:rPr>
          <w:t>1.16 Определение потребности в топливе и рекомендации по видам используемого топлива</w:t>
        </w:r>
        <w:r w:rsidRPr="005B6A84">
          <w:rPr>
            <w:rFonts w:ascii="Arial" w:hAnsi="Arial" w:cs="Arial"/>
            <w:noProof/>
            <w:webHidden/>
          </w:rPr>
          <w:tab/>
        </w:r>
        <w:r w:rsidRPr="005B6A84">
          <w:rPr>
            <w:rFonts w:ascii="Arial" w:hAnsi="Arial" w:cs="Arial"/>
            <w:noProof/>
            <w:webHidden/>
          </w:rPr>
          <w:fldChar w:fldCharType="begin"/>
        </w:r>
        <w:r w:rsidRPr="005B6A84">
          <w:rPr>
            <w:rFonts w:ascii="Arial" w:hAnsi="Arial" w:cs="Arial"/>
            <w:noProof/>
            <w:webHidden/>
          </w:rPr>
          <w:instrText xml:space="preserve"> PAGEREF _Toc433898567 \h </w:instrText>
        </w:r>
        <w:r w:rsidRPr="005B6A84">
          <w:rPr>
            <w:rFonts w:ascii="Arial" w:hAnsi="Arial" w:cs="Arial"/>
            <w:noProof/>
            <w:webHidden/>
          </w:rPr>
        </w:r>
        <w:r w:rsidRPr="005B6A84">
          <w:rPr>
            <w:rFonts w:ascii="Arial" w:hAnsi="Arial" w:cs="Arial"/>
            <w:noProof/>
            <w:webHidden/>
          </w:rPr>
          <w:fldChar w:fldCharType="separate"/>
        </w:r>
        <w:r w:rsidR="00BE194F">
          <w:rPr>
            <w:rFonts w:ascii="Arial" w:hAnsi="Arial" w:cs="Arial"/>
            <w:noProof/>
            <w:webHidden/>
          </w:rPr>
          <w:t>31</w:t>
        </w:r>
        <w:r w:rsidRPr="005B6A84">
          <w:rPr>
            <w:rFonts w:ascii="Arial" w:hAnsi="Arial" w:cs="Arial"/>
            <w:noProof/>
            <w:webHidden/>
          </w:rPr>
          <w:fldChar w:fldCharType="end"/>
        </w:r>
      </w:hyperlink>
    </w:p>
    <w:p w:rsidR="005F1E7F" w:rsidRDefault="00531704" w:rsidP="00531704">
      <w:pPr>
        <w:tabs>
          <w:tab w:val="right" w:leader="dot" w:pos="9355"/>
        </w:tabs>
        <w:rPr>
          <w:rFonts w:cs="Arial"/>
          <w:bCs/>
          <w:szCs w:val="24"/>
        </w:rPr>
      </w:pPr>
      <w:r w:rsidRPr="005B6A84">
        <w:rPr>
          <w:rFonts w:ascii="Arial" w:hAnsi="Arial" w:cs="Arial"/>
          <w:bCs/>
          <w:szCs w:val="24"/>
        </w:rPr>
        <w:fldChar w:fldCharType="end"/>
      </w:r>
    </w:p>
    <w:p w:rsidR="005F1E7F" w:rsidRDefault="005F1E7F" w:rsidP="000B29EF">
      <w:pPr>
        <w:pStyle w:val="14"/>
        <w:tabs>
          <w:tab w:val="left" w:pos="2850"/>
        </w:tabs>
        <w:jc w:val="center"/>
      </w:pPr>
      <w:r>
        <w:rPr>
          <w:rFonts w:cs="Arial"/>
          <w:bCs/>
          <w:szCs w:val="24"/>
        </w:rPr>
        <w:br w:type="page"/>
      </w:r>
      <w:bookmarkStart w:id="2" w:name="_Toc433898549"/>
      <w:r>
        <w:lastRenderedPageBreak/>
        <w:t>ОБОЗНАЧЕНИЯ И СОКРАЩЕНИЯ</w:t>
      </w:r>
      <w:bookmarkEnd w:id="2"/>
    </w:p>
    <w:p w:rsidR="005F1E7F" w:rsidRDefault="005F1E7F" w:rsidP="005F1E7F">
      <w:pPr>
        <w:pStyle w:val="31"/>
      </w:pPr>
    </w:p>
    <w:p w:rsidR="005F1E7F" w:rsidRDefault="005F1E7F" w:rsidP="005F1E7F">
      <w:pPr>
        <w:pStyle w:val="31"/>
      </w:pPr>
      <w:r>
        <w:t>В настоящей главе применяют следующие сокращения:</w:t>
      </w:r>
    </w:p>
    <w:p w:rsidR="005F1E7F" w:rsidRDefault="005F1E7F" w:rsidP="005F1E7F">
      <w:pPr>
        <w:pStyle w:val="31"/>
      </w:pPr>
      <w:r>
        <w:t>АО "ЧМЗ" – акционерное общество «Чепецкий механический завод», предприятие госкорпорации «Росатом»;</w:t>
      </w:r>
    </w:p>
    <w:p w:rsidR="005F1E7F" w:rsidRDefault="005F1E7F" w:rsidP="005F1E7F">
      <w:pPr>
        <w:pStyle w:val="31"/>
      </w:pPr>
      <w:r>
        <w:t>АО "Реммаш" – акционерное общество "РЕММАШ";</w:t>
      </w:r>
    </w:p>
    <w:p w:rsidR="005F1E7F" w:rsidRDefault="005F1E7F" w:rsidP="005F1E7F">
      <w:pPr>
        <w:pStyle w:val="31"/>
      </w:pPr>
      <w:r>
        <w:t>БАГВ – бак аккумулятор горячей воды;</w:t>
      </w:r>
    </w:p>
    <w:p w:rsidR="005F1E7F" w:rsidRDefault="005F1E7F" w:rsidP="005F1E7F">
      <w:pPr>
        <w:pStyle w:val="31"/>
      </w:pPr>
      <w:r>
        <w:t>ВПУ – водоподготовительная установка;</w:t>
      </w:r>
    </w:p>
    <w:p w:rsidR="005F1E7F" w:rsidRDefault="005F1E7F" w:rsidP="005F1E7F">
      <w:pPr>
        <w:pStyle w:val="31"/>
      </w:pPr>
      <w:r>
        <w:t>ГВС – горячее водоснабжение;</w:t>
      </w:r>
    </w:p>
    <w:p w:rsidR="005F1E7F" w:rsidRDefault="005F1E7F" w:rsidP="005F1E7F">
      <w:pPr>
        <w:pStyle w:val="31"/>
      </w:pPr>
      <w:r>
        <w:t>ИТП – индивидуальный тепловой пункт;</w:t>
      </w:r>
    </w:p>
    <w:p w:rsidR="005F1E7F" w:rsidRDefault="005F1E7F" w:rsidP="005F1E7F">
      <w:pPr>
        <w:pStyle w:val="31"/>
      </w:pPr>
      <w:r>
        <w:t>МУП "Глазовские теплосети" – муниципальное унитарное предприятие «Глазовские теплосети» муниципального образования «город Глазов»;</w:t>
      </w:r>
    </w:p>
    <w:p w:rsidR="005F1E7F" w:rsidRDefault="005F1E7F" w:rsidP="005F1E7F">
      <w:pPr>
        <w:pStyle w:val="31"/>
      </w:pPr>
      <w:r>
        <w:t>ОВ – отопление и вентиляция;</w:t>
      </w:r>
    </w:p>
    <w:p w:rsidR="005F1E7F" w:rsidRDefault="005F1E7F" w:rsidP="005F1E7F">
      <w:pPr>
        <w:pStyle w:val="31"/>
      </w:pPr>
      <w:r>
        <w:t>ООО "КомЭнерго" – общество с ограниченной ответственностью "КомЭнерго";</w:t>
      </w:r>
    </w:p>
    <w:p w:rsidR="005F1E7F" w:rsidRDefault="005F1E7F" w:rsidP="005F1E7F">
      <w:pPr>
        <w:pStyle w:val="31"/>
      </w:pPr>
      <w:r>
        <w:t>ТСО – теплоснабжающая организация;</w:t>
      </w:r>
    </w:p>
    <w:p w:rsidR="005F1E7F" w:rsidRDefault="005F1E7F" w:rsidP="005F1E7F">
      <w:pPr>
        <w:pStyle w:val="31"/>
      </w:pPr>
      <w:r>
        <w:t>ТЭЦ – теплоэлектроцентраль;</w:t>
      </w:r>
    </w:p>
    <w:p w:rsidR="005F1E7F" w:rsidRDefault="005F1E7F" w:rsidP="005F1E7F">
      <w:pPr>
        <w:pStyle w:val="31"/>
      </w:pPr>
      <w:r>
        <w:t>ЦТП – центральный тепловой пункт.</w:t>
      </w:r>
    </w:p>
    <w:p w:rsidR="005F1E7F" w:rsidRPr="00531704" w:rsidRDefault="005F1E7F" w:rsidP="005F1E7F">
      <w:pPr>
        <w:rPr>
          <w:rFonts w:cs="Arial"/>
          <w:b/>
          <w:color w:val="000000"/>
          <w:szCs w:val="24"/>
        </w:rPr>
      </w:pPr>
    </w:p>
    <w:p w:rsidR="005F1E7F" w:rsidRDefault="005F1E7F" w:rsidP="000B29EF">
      <w:pPr>
        <w:pStyle w:val="14"/>
        <w:jc w:val="center"/>
      </w:pPr>
      <w:bookmarkStart w:id="3" w:name="_Toc429044405"/>
      <w:bookmarkStart w:id="4" w:name="_Toc419364477"/>
      <w:r>
        <w:br w:type="page"/>
      </w:r>
      <w:bookmarkStart w:id="5" w:name="_Toc433898550"/>
      <w:r>
        <w:lastRenderedPageBreak/>
        <w:t>ВВЕДЕНИЕ</w:t>
      </w:r>
      <w:bookmarkEnd w:id="3"/>
      <w:bookmarkEnd w:id="4"/>
      <w:bookmarkEnd w:id="5"/>
    </w:p>
    <w:p w:rsidR="005F1E7F" w:rsidRDefault="005F1E7F" w:rsidP="005F1E7F">
      <w:pPr>
        <w:pStyle w:val="31"/>
      </w:pPr>
    </w:p>
    <w:p w:rsidR="005F1E7F" w:rsidRPr="00E41A62" w:rsidRDefault="005F1E7F" w:rsidP="005F1E7F">
      <w:pPr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>В соответствии с пунктом 22 «Требования к схемам теплоснабжения», утвержденных постановлением Правительства РФ от 22.02.2012№ 154, схема теплоснабжения подлежит ежегодной актуализации. В составе актуализации главы 6 «</w:t>
      </w:r>
      <w:r w:rsidRPr="00E41A62">
        <w:rPr>
          <w:rFonts w:ascii="Arial" w:hAnsi="Arial" w:cs="Arial"/>
          <w:color w:val="000000"/>
          <w:szCs w:val="24"/>
        </w:rPr>
        <w:t>Предложения по строительству, реконструкции и техническому перевооружению источников тепловой энергии</w:t>
      </w:r>
      <w:r w:rsidRPr="00E41A62">
        <w:rPr>
          <w:rFonts w:ascii="Arial" w:hAnsi="Arial" w:cs="Arial"/>
          <w:szCs w:val="24"/>
        </w:rPr>
        <w:t>» учтено следующее:</w:t>
      </w:r>
    </w:p>
    <w:p w:rsidR="005F1E7F" w:rsidRPr="00E41A62" w:rsidRDefault="005F1E7F" w:rsidP="005F1E7F">
      <w:pPr>
        <w:pStyle w:val="7"/>
        <w:numPr>
          <w:ilvl w:val="0"/>
          <w:numId w:val="19"/>
        </w:numPr>
        <w:ind w:left="0" w:firstLine="709"/>
      </w:pPr>
      <w:r w:rsidRPr="00E41A62">
        <w:t>изменения в технической политике ТСО и связанное с этим изменение сроков вывода из эксплуатации, ввода в эксплуатацию, реконструкции и технического перевооружения основного оборудования источников тепловой энергии;</w:t>
      </w:r>
    </w:p>
    <w:p w:rsidR="005F1E7F" w:rsidRPr="00E41A62" w:rsidRDefault="005F1E7F" w:rsidP="005F1E7F">
      <w:pPr>
        <w:pStyle w:val="7"/>
        <w:numPr>
          <w:ilvl w:val="0"/>
          <w:numId w:val="19"/>
        </w:numPr>
        <w:ind w:left="0" w:firstLine="709"/>
      </w:pPr>
      <w:r w:rsidRPr="00E41A62">
        <w:t>реализованные в 2014 г. проекты по источникам тепловой энергии, а также утвержденные проекты и сметы проектов по источникам тепловой энергии, не отраженные в Схеме теплоснабжения;</w:t>
      </w:r>
    </w:p>
    <w:p w:rsidR="005F1E7F" w:rsidRPr="00E41A62" w:rsidRDefault="005F1E7F" w:rsidP="005F1E7F">
      <w:pPr>
        <w:pStyle w:val="7"/>
        <w:numPr>
          <w:ilvl w:val="0"/>
          <w:numId w:val="19"/>
        </w:numPr>
        <w:ind w:left="0" w:firstLine="709"/>
      </w:pPr>
      <w:r w:rsidRPr="00E41A62">
        <w:t>фактические капитальные затраты реализованных проектов схемы в 2014 г.;</w:t>
      </w:r>
    </w:p>
    <w:p w:rsidR="005F1E7F" w:rsidRPr="00E41A62" w:rsidRDefault="005F1E7F" w:rsidP="005F1E7F">
      <w:pPr>
        <w:pStyle w:val="7"/>
        <w:numPr>
          <w:ilvl w:val="0"/>
          <w:numId w:val="19"/>
        </w:numPr>
        <w:ind w:left="0" w:firstLine="709"/>
      </w:pPr>
      <w:r w:rsidRPr="00E41A62">
        <w:t>обоснование предложений по изменению состава основного оборудования проектируемых источников тепловой энергии, включенных в утвержденную Схему теплоснабжения;</w:t>
      </w:r>
    </w:p>
    <w:p w:rsidR="005F1E7F" w:rsidRPr="00E41A62" w:rsidRDefault="005F1E7F" w:rsidP="005F1E7F">
      <w:pPr>
        <w:pStyle w:val="7"/>
        <w:numPr>
          <w:ilvl w:val="0"/>
          <w:numId w:val="19"/>
        </w:numPr>
        <w:ind w:left="0" w:firstLine="709"/>
      </w:pPr>
      <w:r w:rsidRPr="00E41A62">
        <w:t>изменения, вносимые в схемы и программы развития электроэнергетики региона;</w:t>
      </w:r>
    </w:p>
    <w:p w:rsidR="005F1E7F" w:rsidRPr="00E41A62" w:rsidRDefault="005F1E7F" w:rsidP="005F1E7F">
      <w:pPr>
        <w:pStyle w:val="7"/>
        <w:numPr>
          <w:ilvl w:val="0"/>
          <w:numId w:val="19"/>
        </w:numPr>
        <w:ind w:left="0" w:firstLine="709"/>
      </w:pPr>
      <w:r w:rsidRPr="00E41A62">
        <w:t xml:space="preserve">корректировка прогноза прироста тепловой нагрузки, выполненная в ходе актуализации Схемы теплоснабжения. </w:t>
      </w:r>
    </w:p>
    <w:p w:rsidR="005F1E7F" w:rsidRPr="00E41A62" w:rsidRDefault="005F1E7F" w:rsidP="005F1E7F">
      <w:pPr>
        <w:ind w:firstLine="708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>В результате составления актуализированных перспективных балансов тепловой мощности источников тепловой энергии и тепловой нагрузки:</w:t>
      </w:r>
    </w:p>
    <w:p w:rsidR="005F1E7F" w:rsidRPr="00E41A62" w:rsidRDefault="005F1E7F" w:rsidP="005F1E7F">
      <w:pPr>
        <w:pStyle w:val="a8"/>
        <w:numPr>
          <w:ilvl w:val="0"/>
          <w:numId w:val="22"/>
        </w:numPr>
        <w:spacing w:after="160"/>
        <w:jc w:val="left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Выявлены: </w:t>
      </w:r>
    </w:p>
    <w:p w:rsidR="005F1E7F" w:rsidRPr="00E41A62" w:rsidRDefault="005F1E7F" w:rsidP="005F1E7F">
      <w:pPr>
        <w:pStyle w:val="a8"/>
        <w:numPr>
          <w:ilvl w:val="0"/>
          <w:numId w:val="23"/>
        </w:numPr>
        <w:spacing w:after="160"/>
        <w:ind w:left="0" w:firstLine="709"/>
        <w:jc w:val="left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>Резервы (дефициты) тепловой мощности источников тепловой энергии в зонах их действия;</w:t>
      </w:r>
    </w:p>
    <w:p w:rsidR="005F1E7F" w:rsidRPr="00E41A62" w:rsidRDefault="005F1E7F" w:rsidP="005F1E7F">
      <w:pPr>
        <w:pStyle w:val="a8"/>
        <w:numPr>
          <w:ilvl w:val="0"/>
          <w:numId w:val="23"/>
        </w:numPr>
        <w:spacing w:after="160"/>
        <w:ind w:left="0" w:firstLine="709"/>
        <w:jc w:val="left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>Зоны с перспективной тепловой нагрузкой, не обеспеченной источниками тепловой энергии;</w:t>
      </w:r>
    </w:p>
    <w:p w:rsidR="005F1E7F" w:rsidRPr="00E41A62" w:rsidRDefault="005F1E7F" w:rsidP="005F1E7F">
      <w:pPr>
        <w:pStyle w:val="a8"/>
        <w:numPr>
          <w:ilvl w:val="0"/>
          <w:numId w:val="23"/>
        </w:numPr>
        <w:spacing w:after="160"/>
        <w:ind w:left="0" w:firstLine="709"/>
        <w:jc w:val="left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>Определена необходимость расширения зон действия отдельных источников и перераспределения тепловой нагрузки между источниками одной и той же или соседних зон.</w:t>
      </w:r>
    </w:p>
    <w:p w:rsidR="005F1E7F" w:rsidRPr="00E41A62" w:rsidRDefault="005F1E7F" w:rsidP="005F1E7F">
      <w:pPr>
        <w:pStyle w:val="a8"/>
        <w:numPr>
          <w:ilvl w:val="0"/>
          <w:numId w:val="22"/>
        </w:numPr>
        <w:spacing w:after="160"/>
        <w:jc w:val="left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lastRenderedPageBreak/>
        <w:t>Определены значения необходимых установленных и располагаемых тепловых мощностей источников тепловой энергии;</w:t>
      </w:r>
    </w:p>
    <w:p w:rsidR="005F1E7F" w:rsidRPr="00E41A62" w:rsidRDefault="005F1E7F" w:rsidP="005F1E7F">
      <w:pPr>
        <w:pStyle w:val="a8"/>
        <w:numPr>
          <w:ilvl w:val="0"/>
          <w:numId w:val="22"/>
        </w:numPr>
        <w:spacing w:after="160"/>
        <w:jc w:val="left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>Сформированы предложения по строительству, реконструкции и техническому перевооружению источников тепловой энергии для обеспечения перспективных тепловых нагрузок существующих потребителей и потребителей. на территориях, осваиваемых до расчетного срока схемы теплоснабжения.</w:t>
      </w:r>
    </w:p>
    <w:p w:rsidR="005F1E7F" w:rsidRDefault="005F1E7F" w:rsidP="005F1E7F">
      <w:pPr>
        <w:pStyle w:val="ConsPlusNormal"/>
        <w:widowControl/>
        <w:spacing w:line="360" w:lineRule="auto"/>
        <w:ind w:firstLine="540"/>
        <w:jc w:val="both"/>
        <w:rPr>
          <w:sz w:val="24"/>
          <w:szCs w:val="24"/>
        </w:rPr>
      </w:pPr>
      <w:r w:rsidRPr="00E41A62">
        <w:rPr>
          <w:sz w:val="24"/>
          <w:szCs w:val="24"/>
        </w:rPr>
        <w:t>При обосновании предложений по строительству, реконструкции и техническому перевооружению источников тепловой энергии в рамках схемы теплоснабжения учтено:</w:t>
      </w:r>
    </w:p>
    <w:p w:rsidR="005F1E7F" w:rsidRPr="00E41A62" w:rsidRDefault="005F1E7F" w:rsidP="005F1E7F">
      <w:pPr>
        <w:pStyle w:val="ConsPlusNormal"/>
        <w:widowControl/>
        <w:numPr>
          <w:ilvl w:val="0"/>
          <w:numId w:val="24"/>
        </w:numPr>
        <w:spacing w:line="360" w:lineRule="auto"/>
        <w:jc w:val="both"/>
        <w:rPr>
          <w:sz w:val="24"/>
          <w:szCs w:val="24"/>
        </w:rPr>
      </w:pPr>
      <w:r w:rsidRPr="00E41A62">
        <w:rPr>
          <w:sz w:val="24"/>
          <w:szCs w:val="24"/>
        </w:rPr>
        <w:t>покрытие перспективной тепловой нагрузки, не обеспеченной тепловой мощностью;</w:t>
      </w:r>
    </w:p>
    <w:p w:rsidR="005F1E7F" w:rsidRPr="00E41A62" w:rsidRDefault="005F1E7F" w:rsidP="005F1E7F">
      <w:pPr>
        <w:pStyle w:val="ConsPlusNormal"/>
        <w:widowControl/>
        <w:numPr>
          <w:ilvl w:val="0"/>
          <w:numId w:val="24"/>
        </w:numPr>
        <w:spacing w:line="360" w:lineRule="auto"/>
        <w:jc w:val="both"/>
        <w:rPr>
          <w:sz w:val="24"/>
          <w:szCs w:val="24"/>
        </w:rPr>
      </w:pPr>
      <w:r w:rsidRPr="00E41A62">
        <w:rPr>
          <w:sz w:val="24"/>
          <w:szCs w:val="24"/>
        </w:rPr>
        <w:t>максимальная выработка электрической энергии на базе прироста теплового потребления;</w:t>
      </w:r>
    </w:p>
    <w:p w:rsidR="005F1E7F" w:rsidRPr="00E41A62" w:rsidRDefault="005F1E7F" w:rsidP="005F1E7F">
      <w:pPr>
        <w:pStyle w:val="ConsPlusNormal"/>
        <w:widowControl/>
        <w:numPr>
          <w:ilvl w:val="0"/>
          <w:numId w:val="24"/>
        </w:numPr>
        <w:spacing w:line="360" w:lineRule="auto"/>
        <w:jc w:val="both"/>
        <w:rPr>
          <w:sz w:val="24"/>
          <w:szCs w:val="24"/>
        </w:rPr>
      </w:pPr>
      <w:r w:rsidRPr="00E41A62">
        <w:rPr>
          <w:sz w:val="24"/>
          <w:szCs w:val="24"/>
        </w:rPr>
        <w:t>определение перспективных режимов загрузки источников по присоединенной тепловой нагрузке;</w:t>
      </w:r>
    </w:p>
    <w:p w:rsidR="005F1E7F" w:rsidRPr="00E41A62" w:rsidRDefault="005F1E7F" w:rsidP="005F1E7F">
      <w:pPr>
        <w:pStyle w:val="ConsPlusNormal"/>
        <w:widowControl/>
        <w:numPr>
          <w:ilvl w:val="0"/>
          <w:numId w:val="24"/>
        </w:numPr>
        <w:spacing w:line="360" w:lineRule="auto"/>
        <w:jc w:val="both"/>
        <w:rPr>
          <w:sz w:val="24"/>
          <w:szCs w:val="24"/>
        </w:rPr>
      </w:pPr>
      <w:r w:rsidRPr="00E41A62">
        <w:rPr>
          <w:sz w:val="24"/>
          <w:szCs w:val="24"/>
        </w:rPr>
        <w:t>определение потребности в топливе и рекомендации по видам используемого топлива.</w:t>
      </w:r>
    </w:p>
    <w:p w:rsidR="00531704" w:rsidRPr="00BD3F2D" w:rsidRDefault="00531704" w:rsidP="00531704">
      <w:pPr>
        <w:tabs>
          <w:tab w:val="right" w:leader="dot" w:pos="9355"/>
        </w:tabs>
        <w:rPr>
          <w:szCs w:val="24"/>
        </w:rPr>
      </w:pPr>
    </w:p>
    <w:bookmarkEnd w:id="1"/>
    <w:p w:rsidR="003F5CBB" w:rsidRPr="003F5CBB" w:rsidRDefault="00531704" w:rsidP="003F5CBB">
      <w:pPr>
        <w:pStyle w:val="14"/>
        <w:rPr>
          <w:lang w:val="ru-RU"/>
        </w:rPr>
      </w:pPr>
      <w:r w:rsidRPr="00531704">
        <w:rPr>
          <w:rFonts w:cs="Arial"/>
          <w:b w:val="0"/>
          <w:color w:val="000000"/>
          <w:szCs w:val="24"/>
        </w:rPr>
        <w:br w:type="page"/>
      </w:r>
      <w:bookmarkStart w:id="6" w:name="_Toc433898551"/>
      <w:r w:rsidR="005B6A84">
        <w:rPr>
          <w:lang w:val="ru-RU"/>
        </w:rPr>
        <w:lastRenderedPageBreak/>
        <w:t>1</w:t>
      </w:r>
      <w:r w:rsidR="003F5CBB">
        <w:rPr>
          <w:lang w:val="ru-RU"/>
        </w:rPr>
        <w:t xml:space="preserve"> </w:t>
      </w:r>
      <w:r w:rsidR="003F5CBB" w:rsidRPr="003F5CBB">
        <w:rPr>
          <w:lang w:val="ru-RU"/>
        </w:rPr>
        <w:t>Предложения по строительству, реконструкции и техническому перевооружению источников тепловой энергии</w:t>
      </w:r>
      <w:bookmarkEnd w:id="6"/>
    </w:p>
    <w:p w:rsidR="003F5CBB" w:rsidRDefault="003F5CBB" w:rsidP="003F5CBB">
      <w:pPr>
        <w:rPr>
          <w:rFonts w:ascii="Arial" w:eastAsia="Times New Roman" w:hAnsi="Arial" w:cs="Arial"/>
          <w:b/>
          <w:bCs/>
          <w:color w:val="000000"/>
          <w:kern w:val="2"/>
          <w:szCs w:val="24"/>
          <w:lang w:eastAsia="ar-SA"/>
        </w:rPr>
      </w:pPr>
    </w:p>
    <w:p w:rsidR="00DD277C" w:rsidRPr="0098586F" w:rsidRDefault="005B6A84" w:rsidP="0098586F">
      <w:pPr>
        <w:pStyle w:val="23"/>
        <w:rPr>
          <w:lang w:val="ru-RU"/>
        </w:rPr>
      </w:pPr>
      <w:bookmarkStart w:id="7" w:name="_Toc433898552"/>
      <w:r>
        <w:rPr>
          <w:lang w:val="ru-RU"/>
        </w:rPr>
        <w:t>1</w:t>
      </w:r>
      <w:r w:rsidR="00845F36" w:rsidRPr="0098586F">
        <w:rPr>
          <w:lang w:val="ru-RU"/>
        </w:rPr>
        <w:t xml:space="preserve">.1 </w:t>
      </w:r>
      <w:r w:rsidR="00DD277C" w:rsidRPr="0098586F">
        <w:rPr>
          <w:lang w:val="ru-RU"/>
        </w:rPr>
        <w:t>Определение условий организации централизованного теплоснабжения, индивидуального теплоснабжения, а также поквартирного отопления</w:t>
      </w:r>
      <w:bookmarkEnd w:id="7"/>
      <w:r w:rsidR="00DD277C" w:rsidRPr="0098586F">
        <w:rPr>
          <w:lang w:val="ru-RU"/>
        </w:rPr>
        <w:t xml:space="preserve"> </w:t>
      </w:r>
    </w:p>
    <w:p w:rsidR="00DD277C" w:rsidRPr="00E41A62" w:rsidRDefault="00DD277C" w:rsidP="00DD277C">
      <w:pPr>
        <w:rPr>
          <w:rFonts w:ascii="Arial" w:hAnsi="Arial" w:cs="Arial"/>
        </w:rPr>
      </w:pPr>
    </w:p>
    <w:p w:rsidR="00DD277C" w:rsidRPr="00E41A62" w:rsidRDefault="00DD277C" w:rsidP="00DD277C">
      <w:pPr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Организация теплоснабжения в зонах перспективного строительства и реконструкции осуществляется на основе принципов, определяемых статьей 3 Федерального закона от 27.07.2010 г. № 190-ФЗ «О теплоснабжении»: </w:t>
      </w:r>
    </w:p>
    <w:p w:rsidR="00DD277C" w:rsidRPr="00E41A62" w:rsidRDefault="00DD277C" w:rsidP="005F1E7F">
      <w:pPr>
        <w:pStyle w:val="a8"/>
        <w:numPr>
          <w:ilvl w:val="0"/>
          <w:numId w:val="27"/>
        </w:numPr>
        <w:ind w:left="0" w:firstLine="709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Обеспечение надежности теплоснабжения в соответствии с требованиями технических регламентов; </w:t>
      </w:r>
    </w:p>
    <w:p w:rsidR="00DD277C" w:rsidRPr="00E41A62" w:rsidRDefault="00DD277C" w:rsidP="005F1E7F">
      <w:pPr>
        <w:pStyle w:val="a8"/>
        <w:numPr>
          <w:ilvl w:val="0"/>
          <w:numId w:val="27"/>
        </w:numPr>
        <w:ind w:left="0" w:firstLine="709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Обеспечение энергетической эффективности теплоснабжения и потребления тепловой энергии с учетом требований, установленных федеральными законами; </w:t>
      </w:r>
    </w:p>
    <w:p w:rsidR="00DD277C" w:rsidRPr="00E41A62" w:rsidRDefault="00DD277C" w:rsidP="005F1E7F">
      <w:pPr>
        <w:pStyle w:val="a8"/>
        <w:numPr>
          <w:ilvl w:val="0"/>
          <w:numId w:val="27"/>
        </w:numPr>
        <w:ind w:left="0" w:firstLine="709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Обеспечение приоритетного использования комбинированной выработки электрической и тепловой энергии для организации теплоснабжения; </w:t>
      </w:r>
    </w:p>
    <w:p w:rsidR="00DD277C" w:rsidRPr="00E41A62" w:rsidRDefault="00DD277C" w:rsidP="005F1E7F">
      <w:pPr>
        <w:pStyle w:val="a8"/>
        <w:numPr>
          <w:ilvl w:val="0"/>
          <w:numId w:val="27"/>
        </w:numPr>
        <w:ind w:left="0" w:firstLine="709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Развитие систем централизованного теплоснабжения; </w:t>
      </w:r>
    </w:p>
    <w:p w:rsidR="00DD277C" w:rsidRPr="00E41A62" w:rsidRDefault="00DD277C" w:rsidP="005F1E7F">
      <w:pPr>
        <w:pStyle w:val="a8"/>
        <w:numPr>
          <w:ilvl w:val="0"/>
          <w:numId w:val="27"/>
        </w:numPr>
        <w:ind w:left="0" w:firstLine="709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Соблюдение баланса экономических интересов теплоснабжающих организаций и интересов потребителей; </w:t>
      </w:r>
    </w:p>
    <w:p w:rsidR="00DD277C" w:rsidRPr="00E41A62" w:rsidRDefault="00DD277C" w:rsidP="005F1E7F">
      <w:pPr>
        <w:pStyle w:val="a8"/>
        <w:numPr>
          <w:ilvl w:val="0"/>
          <w:numId w:val="27"/>
        </w:numPr>
        <w:ind w:left="0" w:firstLine="709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капитала; </w:t>
      </w:r>
    </w:p>
    <w:p w:rsidR="00DD277C" w:rsidRPr="00E41A62" w:rsidRDefault="00DD277C" w:rsidP="005F1E7F">
      <w:pPr>
        <w:pStyle w:val="a8"/>
        <w:numPr>
          <w:ilvl w:val="0"/>
          <w:numId w:val="27"/>
        </w:numPr>
        <w:ind w:left="0" w:firstLine="709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Обеспечение недискриминационных и стабильных условий осуществления предпринимательской деятельности в сфере теплоснабжения; </w:t>
      </w:r>
    </w:p>
    <w:p w:rsidR="00DD277C" w:rsidRPr="00E41A62" w:rsidRDefault="00DD277C" w:rsidP="005F1E7F">
      <w:pPr>
        <w:pStyle w:val="a8"/>
        <w:numPr>
          <w:ilvl w:val="0"/>
          <w:numId w:val="27"/>
        </w:numPr>
        <w:ind w:left="0" w:firstLine="709"/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 xml:space="preserve">Обеспечение экологической безопасности теплоснабжения. </w:t>
      </w:r>
    </w:p>
    <w:p w:rsidR="00DD277C" w:rsidRPr="00E41A62" w:rsidRDefault="00DD277C" w:rsidP="00DD277C">
      <w:pPr>
        <w:rPr>
          <w:rFonts w:ascii="Arial" w:hAnsi="Arial" w:cs="Arial"/>
          <w:szCs w:val="24"/>
        </w:rPr>
      </w:pPr>
    </w:p>
    <w:p w:rsidR="00DD277C" w:rsidRPr="00E41A62" w:rsidRDefault="00DD277C" w:rsidP="00DD277C">
      <w:pPr>
        <w:autoSpaceDE w:val="0"/>
        <w:autoSpaceDN w:val="0"/>
        <w:adjustRightInd w:val="0"/>
        <w:rPr>
          <w:rFonts w:ascii="Arial" w:hAnsi="Arial" w:cs="Arial"/>
          <w:color w:val="000000"/>
          <w:szCs w:val="24"/>
        </w:rPr>
      </w:pPr>
      <w:r w:rsidRPr="00E41A62">
        <w:rPr>
          <w:rFonts w:ascii="Arial" w:hAnsi="Arial" w:cs="Arial"/>
          <w:szCs w:val="24"/>
        </w:rPr>
        <w:t>В перспективе схема теплоснабжения остается традиционной -</w:t>
      </w:r>
      <w:r w:rsidRPr="00E41A62">
        <w:rPr>
          <w:rFonts w:ascii="Arial" w:hAnsi="Arial" w:cs="Arial"/>
          <w:color w:val="FF0000"/>
          <w:szCs w:val="24"/>
        </w:rPr>
        <w:t xml:space="preserve"> </w:t>
      </w:r>
      <w:r w:rsidRPr="00E41A62">
        <w:rPr>
          <w:rFonts w:ascii="Arial" w:hAnsi="Arial" w:cs="Arial"/>
          <w:color w:val="000000"/>
          <w:szCs w:val="24"/>
        </w:rPr>
        <w:t xml:space="preserve">Транспорт тепла от источников централизованного теплоснабжения осуществляется по развитой системе магистральных и распределительных сетей. </w:t>
      </w:r>
      <w:r w:rsidRPr="00E41A62">
        <w:rPr>
          <w:rFonts w:ascii="Arial" w:hAnsi="Arial" w:cs="Arial"/>
          <w:szCs w:val="24"/>
        </w:rPr>
        <w:t xml:space="preserve">Тепловые сети имеют тупиковую схему, в перспективе планируется закольцовка всех источников </w:t>
      </w:r>
      <w:r w:rsidRPr="00E41A62">
        <w:rPr>
          <w:rFonts w:ascii="Arial" w:hAnsi="Arial" w:cs="Arial"/>
          <w:szCs w:val="24"/>
        </w:rPr>
        <w:lastRenderedPageBreak/>
        <w:t xml:space="preserve">тепловой энергии. Система теплоснабжения – открытая преимущественно с зависимым присоединением теплопотребляющих установок потребителей. </w:t>
      </w:r>
    </w:p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  <w:r w:rsidRPr="00E41A62">
        <w:rPr>
          <w:rFonts w:ascii="Arial" w:eastAsia="Times New Roman" w:hAnsi="Arial" w:cs="Arial"/>
          <w:b/>
          <w:bCs/>
          <w:kern w:val="2"/>
          <w:szCs w:val="24"/>
          <w:lang w:eastAsia="ar-SA"/>
        </w:rPr>
        <w:br w:type="page"/>
      </w:r>
    </w:p>
    <w:p w:rsidR="00DD277C" w:rsidRPr="0098586F" w:rsidRDefault="005B6A84" w:rsidP="0098586F">
      <w:pPr>
        <w:pStyle w:val="23"/>
        <w:rPr>
          <w:lang w:val="ru-RU"/>
        </w:rPr>
      </w:pPr>
      <w:bookmarkStart w:id="8" w:name="_Toc429035559"/>
      <w:bookmarkStart w:id="9" w:name="_Toc433898553"/>
      <w:r>
        <w:rPr>
          <w:lang w:val="ru-RU"/>
        </w:rPr>
        <w:t>1</w:t>
      </w:r>
      <w:r w:rsidR="00845F36" w:rsidRPr="0098586F">
        <w:rPr>
          <w:lang w:val="ru-RU"/>
        </w:rPr>
        <w:t>.2</w:t>
      </w:r>
      <w:r w:rsidR="00DD277C" w:rsidRPr="0098586F">
        <w:rPr>
          <w:lang w:val="ru-RU"/>
        </w:rPr>
        <w:t xml:space="preserve">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bookmarkEnd w:id="8"/>
      <w:bookmarkEnd w:id="9"/>
      <w:r w:rsidR="00DD277C" w:rsidRPr="0098586F">
        <w:rPr>
          <w:lang w:val="ru-RU"/>
        </w:rPr>
        <w:t xml:space="preserve"> </w:t>
      </w:r>
    </w:p>
    <w:p w:rsidR="00DD277C" w:rsidRDefault="00DD277C" w:rsidP="00DD277C">
      <w:pPr>
        <w:rPr>
          <w:rFonts w:ascii="Arial" w:hAnsi="Arial" w:cs="Arial"/>
        </w:rPr>
      </w:pPr>
    </w:p>
    <w:p w:rsidR="00DD277C" w:rsidRPr="00E41A62" w:rsidRDefault="00DD277C" w:rsidP="00DD277C">
      <w:pPr>
        <w:rPr>
          <w:rFonts w:ascii="Arial" w:hAnsi="Arial" w:cs="Arial"/>
          <w:bCs/>
          <w:szCs w:val="24"/>
          <w:lang w:eastAsia="ar-SA"/>
        </w:rPr>
      </w:pPr>
      <w:r w:rsidRPr="00E41A62">
        <w:rPr>
          <w:rFonts w:ascii="Arial" w:hAnsi="Arial" w:cs="Arial"/>
          <w:bCs/>
          <w:szCs w:val="24"/>
          <w:lang w:eastAsia="ar-SA"/>
        </w:rPr>
        <w:t>Строительство новых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на территории г. Глазов не предусмотрено.</w:t>
      </w:r>
    </w:p>
    <w:p w:rsidR="00DD277C" w:rsidRPr="00E41A62" w:rsidRDefault="00DD277C" w:rsidP="00DD277C">
      <w:pPr>
        <w:rPr>
          <w:rFonts w:ascii="Arial" w:hAnsi="Arial" w:cs="Arial"/>
          <w:bCs/>
          <w:szCs w:val="24"/>
          <w:lang w:eastAsia="ar-SA"/>
        </w:rPr>
      </w:pPr>
      <w:r w:rsidRPr="00E41A62">
        <w:rPr>
          <w:rFonts w:ascii="Arial" w:hAnsi="Arial" w:cs="Arial"/>
          <w:bCs/>
          <w:szCs w:val="24"/>
          <w:lang w:eastAsia="ar-SA"/>
        </w:rPr>
        <w:t>Данное обстоятельство обусловлено:</w:t>
      </w:r>
    </w:p>
    <w:p w:rsidR="00DD277C" w:rsidRPr="00E41A62" w:rsidRDefault="00DD277C" w:rsidP="00DD277C">
      <w:pPr>
        <w:pStyle w:val="Cc"/>
        <w:ind w:left="0" w:firstLine="709"/>
      </w:pPr>
      <w:r w:rsidRPr="00E41A62">
        <w:t>отсутствием значительных приростов тепловых нагрузок, требующих строительство новых источников тепловой энергии (перспективные приросты тепловых нагрузок обеспечиваются существующей тепловой мощностью);</w:t>
      </w:r>
    </w:p>
    <w:p w:rsidR="00DD277C" w:rsidRPr="00E41A62" w:rsidRDefault="00DD277C" w:rsidP="00DD277C">
      <w:pPr>
        <w:pStyle w:val="Cc"/>
        <w:ind w:left="0" w:firstLine="709"/>
      </w:pPr>
      <w:r w:rsidRPr="00E41A62">
        <w:t>отсутствием планов по строительству новых ТЭЦ в схема и программах развития электроэнергии.</w:t>
      </w:r>
    </w:p>
    <w:p w:rsidR="00DD277C" w:rsidRPr="00E41A62" w:rsidRDefault="00DD277C" w:rsidP="00DD277C">
      <w:pPr>
        <w:rPr>
          <w:rFonts w:ascii="Arial" w:hAnsi="Arial" w:cs="Arial"/>
          <w:bCs/>
          <w:lang w:eastAsia="ar-SA"/>
        </w:rPr>
      </w:pPr>
    </w:p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</w:p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  <w:r w:rsidRPr="00E41A62">
        <w:rPr>
          <w:rFonts w:ascii="Arial" w:eastAsia="Times New Roman" w:hAnsi="Arial" w:cs="Arial"/>
          <w:b/>
          <w:bCs/>
          <w:kern w:val="2"/>
          <w:szCs w:val="24"/>
          <w:lang w:eastAsia="ar-SA"/>
        </w:rPr>
        <w:br w:type="page"/>
      </w:r>
    </w:p>
    <w:p w:rsidR="00DD277C" w:rsidRPr="0098586F" w:rsidRDefault="005B6A84" w:rsidP="00F27836">
      <w:pPr>
        <w:pStyle w:val="23"/>
        <w:rPr>
          <w:lang w:val="ru-RU"/>
        </w:rPr>
      </w:pPr>
      <w:bookmarkStart w:id="10" w:name="_Toc429035560"/>
      <w:bookmarkStart w:id="11" w:name="_Toc433898554"/>
      <w:r>
        <w:rPr>
          <w:lang w:val="ru-RU"/>
        </w:rPr>
        <w:t>1</w:t>
      </w:r>
      <w:r w:rsidR="00845F36" w:rsidRPr="00A4481E">
        <w:rPr>
          <w:lang w:val="ru-RU"/>
        </w:rPr>
        <w:t>.</w:t>
      </w:r>
      <w:r w:rsidR="00DD277C" w:rsidRPr="00A4481E">
        <w:rPr>
          <w:lang w:val="ru-RU"/>
        </w:rPr>
        <w:t>3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</w:t>
      </w:r>
      <w:bookmarkEnd w:id="10"/>
      <w:bookmarkEnd w:id="11"/>
      <w:r w:rsidR="00DD277C" w:rsidRPr="0098586F">
        <w:rPr>
          <w:lang w:val="ru-RU"/>
        </w:rPr>
        <w:t xml:space="preserve"> </w:t>
      </w:r>
    </w:p>
    <w:p w:rsidR="00DD277C" w:rsidRPr="00E41A62" w:rsidRDefault="00DD277C" w:rsidP="00F27836">
      <w:pPr>
        <w:rPr>
          <w:rFonts w:ascii="Arial" w:hAnsi="Arial" w:cs="Arial"/>
          <w:color w:val="FF0000"/>
          <w:szCs w:val="24"/>
        </w:rPr>
      </w:pPr>
    </w:p>
    <w:p w:rsidR="00DD277C" w:rsidRPr="00F27836" w:rsidRDefault="00DD277C" w:rsidP="00F27836">
      <w:pPr>
        <w:rPr>
          <w:rFonts w:ascii="Arial" w:hAnsi="Arial" w:cs="Arial"/>
          <w:bCs/>
          <w:szCs w:val="24"/>
          <w:lang w:eastAsia="ar-SA"/>
        </w:rPr>
      </w:pPr>
      <w:bookmarkStart w:id="12" w:name="_Toc405916626"/>
      <w:r w:rsidRPr="00F27836">
        <w:rPr>
          <w:rFonts w:ascii="Arial" w:hAnsi="Arial" w:cs="Arial"/>
          <w:bCs/>
          <w:szCs w:val="24"/>
          <w:lang w:eastAsia="ar-SA"/>
        </w:rPr>
        <w:t>Предусматриваются следующие мероприятия по реконструкции единственного источника тепловой энергии с комбинированной выработкой тепловой и электрической энергии на территории г. Глазов (ТЭЦ ЧМЗ):</w:t>
      </w:r>
    </w:p>
    <w:p w:rsidR="000C3D07" w:rsidRPr="00F27836" w:rsidRDefault="000C3D07" w:rsidP="00F27836">
      <w:pPr>
        <w:pStyle w:val="31"/>
      </w:pPr>
      <w:bookmarkStart w:id="13" w:name="OLE_LINK9"/>
      <w:bookmarkStart w:id="14" w:name="OLE_LINK10"/>
      <w:bookmarkEnd w:id="12"/>
      <w:r w:rsidRPr="00F27836">
        <w:t>2016 год – перевод на газ энергетического котла ЦКТИ-75-39 Ф2 ст. №10;</w:t>
      </w:r>
    </w:p>
    <w:p w:rsidR="000C3D07" w:rsidRPr="00F27836" w:rsidRDefault="000C3D07" w:rsidP="00F27836">
      <w:pPr>
        <w:pStyle w:val="31"/>
      </w:pPr>
      <w:r w:rsidRPr="00F27836">
        <w:t>2019 год – вывод из эксплуатации и демонтаж паровой турбины ДК 20-120 ст.№6 и энергетического котла ЦКТИ-75-39 ст.№16. Строительство и ввод в эксплуатацию нового энергетического котла производительностью 75 т/ч</w:t>
      </w:r>
      <w:r w:rsidRPr="00F27836">
        <w:rPr>
          <w:lang w:val="ru-RU"/>
        </w:rPr>
        <w:t>;</w:t>
      </w:r>
    </w:p>
    <w:p w:rsidR="000C3D07" w:rsidRPr="00F27836" w:rsidRDefault="000C3D07" w:rsidP="00F27836">
      <w:pPr>
        <w:pStyle w:val="31"/>
      </w:pPr>
      <w:r w:rsidRPr="00F27836">
        <w:t>2020 год – вывод из эксплуатации и демонтаж паровой турбины ДК 20-120 ст.№5 и энергетического котла ЦКТИ-75-39 ст.№14. Строительство и ввод в эксплуатацию паровой турбины ПТ-12-35/10 и нового энергетического котла производительностью 75 т/ч;</w:t>
      </w:r>
    </w:p>
    <w:p w:rsidR="000C3D07" w:rsidRPr="00F27836" w:rsidRDefault="000C3D07" w:rsidP="00F27836">
      <w:pPr>
        <w:pStyle w:val="31"/>
      </w:pPr>
      <w:r w:rsidRPr="00F27836">
        <w:t>2021 год – вывод из эксплуатации и демонтаж паровой турбины АПТ-12 ст.№3 и энергетического котла ЦКТИ-75-39 ст.№13. Строительство и ввод в эксплуатацию паровой турбины ПТ-12-35/10 и нового энергетического котла производительностью 75 т/ч;</w:t>
      </w:r>
    </w:p>
    <w:p w:rsidR="000C3D07" w:rsidRPr="00F27836" w:rsidRDefault="000C3D07" w:rsidP="00F27836">
      <w:pPr>
        <w:pStyle w:val="31"/>
      </w:pPr>
      <w:r w:rsidRPr="00F27836">
        <w:t>202</w:t>
      </w:r>
      <w:r w:rsidRPr="00F27836">
        <w:rPr>
          <w:lang w:val="ru-RU"/>
        </w:rPr>
        <w:t>2</w:t>
      </w:r>
      <w:r w:rsidRPr="00F27836">
        <w:t xml:space="preserve"> год – вывод из эксплуатации и демонтаж паровой турбины АПТ-12-1 ст.№8 и энергетического котла ЦКТИ-75-39 ст.№12. Строительство и ввод в эксплуатацию паровой турбины ПТ-12-35/10 и нового энергетического котла производительностью 75 т/ч</w:t>
      </w:r>
      <w:r w:rsidRPr="00F27836">
        <w:rPr>
          <w:lang w:val="ru-RU"/>
        </w:rPr>
        <w:t>;</w:t>
      </w:r>
    </w:p>
    <w:p w:rsidR="000C3D07" w:rsidRPr="00F27836" w:rsidRDefault="000C3D07" w:rsidP="00F27836">
      <w:pPr>
        <w:pStyle w:val="31"/>
        <w:rPr>
          <w:lang w:val="ru-RU"/>
        </w:rPr>
      </w:pPr>
      <w:r w:rsidRPr="00F27836">
        <w:t>2023 год – вывод из эксплуатации и демонтаж паровой турбины АПТ-12-1 ст.№7 и энергетического котла ЦКТИ-75-39 ст.№11. Строительство и ввод в эксплуатацию паровой турбины ПТ-12-35/10 и нового энергетического котла производительностью 75 т/ч</w:t>
      </w:r>
      <w:r w:rsidRPr="00F27836">
        <w:rPr>
          <w:lang w:val="ru-RU"/>
        </w:rPr>
        <w:t>;</w:t>
      </w:r>
    </w:p>
    <w:p w:rsidR="000C3D07" w:rsidRPr="00F27836" w:rsidRDefault="000C3D07" w:rsidP="00F27836">
      <w:pPr>
        <w:pStyle w:val="31"/>
      </w:pPr>
      <w:r w:rsidRPr="00F27836">
        <w:t>2024 год – вывод из эксплуатации и демонтаж паровой турбины P-6-6 ст.№1</w:t>
      </w:r>
    </w:p>
    <w:p w:rsidR="000C3D07" w:rsidRPr="00F27836" w:rsidRDefault="000C3D07" w:rsidP="00F27836">
      <w:pPr>
        <w:pStyle w:val="31"/>
      </w:pPr>
      <w:r w:rsidRPr="00F27836">
        <w:t>2028 год – модернизация водогрейного котла ПТВМ-100 ст.№19 или замена на аналогичный.</w:t>
      </w:r>
    </w:p>
    <w:p w:rsidR="000C3D07" w:rsidRPr="00F27836" w:rsidRDefault="000C3D07" w:rsidP="00F27836">
      <w:pPr>
        <w:pStyle w:val="31"/>
      </w:pPr>
      <w:r w:rsidRPr="00F27836">
        <w:lastRenderedPageBreak/>
        <w:t>2029 год – модернизация водогрейного котла ПТВМ-100 ст.№20 или замена на аналогичный;</w:t>
      </w:r>
    </w:p>
    <w:p w:rsidR="000C3D07" w:rsidRPr="00F27836" w:rsidRDefault="000C3D07" w:rsidP="00F27836">
      <w:pPr>
        <w:pStyle w:val="31"/>
      </w:pPr>
      <w:r w:rsidRPr="00F27836">
        <w:t>2030 год – модернизация водогрейного котла ПТВМ-100 ст.№21 или замена на аналогичный;</w:t>
      </w:r>
    </w:p>
    <w:p w:rsidR="000C3D07" w:rsidRPr="00F27836" w:rsidRDefault="000C3D07" w:rsidP="00F27836">
      <w:pPr>
        <w:pStyle w:val="31"/>
      </w:pPr>
      <w:r w:rsidRPr="00F27836">
        <w:t>2031 год – вывод из эксплуатации и демонтаж водогрейного ПТВМ-100 ст.№16.</w:t>
      </w:r>
    </w:p>
    <w:p w:rsidR="00DD277C" w:rsidRPr="00F27836" w:rsidRDefault="00DD277C" w:rsidP="00F27836">
      <w:pPr>
        <w:rPr>
          <w:rFonts w:ascii="Arial" w:hAnsi="Arial" w:cs="Arial"/>
          <w:szCs w:val="24"/>
        </w:rPr>
      </w:pPr>
      <w:r w:rsidRPr="00F27836">
        <w:rPr>
          <w:rFonts w:ascii="Arial" w:hAnsi="Arial" w:cs="Arial"/>
          <w:szCs w:val="24"/>
        </w:rPr>
        <w:t xml:space="preserve">Существующий и перспективный состав оборудования ТЭЦ ЧМЗ представлен в таблице </w:t>
      </w:r>
      <w:r w:rsidRPr="00F27836">
        <w:rPr>
          <w:rFonts w:ascii="Arial" w:hAnsi="Arial" w:cs="Arial"/>
          <w:szCs w:val="24"/>
        </w:rPr>
        <w:fldChar w:fldCharType="begin"/>
      </w:r>
      <w:r w:rsidRPr="00F27836">
        <w:rPr>
          <w:rFonts w:ascii="Arial" w:hAnsi="Arial" w:cs="Arial"/>
          <w:szCs w:val="24"/>
        </w:rPr>
        <w:instrText xml:space="preserve"> REF _Ref419373231 \h  \* MERGEFORMAT </w:instrText>
      </w:r>
      <w:r w:rsidRPr="00F27836">
        <w:rPr>
          <w:rFonts w:ascii="Arial" w:hAnsi="Arial" w:cs="Arial"/>
          <w:szCs w:val="24"/>
        </w:rPr>
      </w:r>
      <w:r w:rsidRPr="00F27836">
        <w:rPr>
          <w:rFonts w:ascii="Arial" w:hAnsi="Arial" w:cs="Arial"/>
          <w:szCs w:val="24"/>
        </w:rPr>
        <w:fldChar w:fldCharType="separate"/>
      </w:r>
      <w:r w:rsidR="00BE194F" w:rsidRPr="00BE194F">
        <w:rPr>
          <w:rFonts w:ascii="Arial" w:hAnsi="Arial" w:cs="Arial"/>
          <w:noProof/>
          <w:szCs w:val="24"/>
        </w:rPr>
        <w:t>1</w:t>
      </w:r>
      <w:r w:rsidRPr="00F27836">
        <w:rPr>
          <w:rFonts w:ascii="Arial" w:hAnsi="Arial" w:cs="Arial"/>
          <w:szCs w:val="24"/>
        </w:rPr>
        <w:fldChar w:fldCharType="end"/>
      </w:r>
      <w:r w:rsidRPr="00F27836">
        <w:rPr>
          <w:rFonts w:ascii="Arial" w:hAnsi="Arial" w:cs="Arial"/>
          <w:szCs w:val="24"/>
        </w:rPr>
        <w:t>.</w:t>
      </w:r>
    </w:p>
    <w:p w:rsidR="00DD277C" w:rsidRPr="00F27836" w:rsidRDefault="00DD277C" w:rsidP="00F27836">
      <w:pPr>
        <w:rPr>
          <w:rFonts w:ascii="Arial" w:hAnsi="Arial" w:cs="Arial"/>
        </w:rPr>
      </w:pPr>
    </w:p>
    <w:p w:rsidR="00DD277C" w:rsidRPr="00F27836" w:rsidRDefault="00DD277C" w:rsidP="00F27836">
      <w:pPr>
        <w:pStyle w:val="afb"/>
      </w:pPr>
      <w:r w:rsidRPr="00F27836">
        <w:t xml:space="preserve">Таблица </w:t>
      </w:r>
      <w:r w:rsidRPr="00F27836">
        <w:fldChar w:fldCharType="begin"/>
      </w:r>
      <w:r w:rsidRPr="00F27836">
        <w:instrText xml:space="preserve"> SEQ Таблица \* ARABIC </w:instrText>
      </w:r>
      <w:r w:rsidRPr="00F27836">
        <w:fldChar w:fldCharType="separate"/>
      </w:r>
      <w:bookmarkStart w:id="15" w:name="_Ref419373231"/>
      <w:r w:rsidR="00BE194F">
        <w:rPr>
          <w:noProof/>
        </w:rPr>
        <w:t>1</w:t>
      </w:r>
      <w:bookmarkEnd w:id="15"/>
      <w:r w:rsidRPr="00F27836">
        <w:fldChar w:fldCharType="end"/>
      </w:r>
      <w:r w:rsidRPr="00F27836">
        <w:t xml:space="preserve"> – Состав оборудования ТЭЦ</w:t>
      </w:r>
    </w:p>
    <w:tbl>
      <w:tblPr>
        <w:tblW w:w="4995" w:type="pct"/>
        <w:tblInd w:w="5" w:type="dxa"/>
        <w:tblLook w:val="04A0" w:firstRow="1" w:lastRow="0" w:firstColumn="1" w:lastColumn="0" w:noHBand="0" w:noVBand="1"/>
      </w:tblPr>
      <w:tblGrid>
        <w:gridCol w:w="460"/>
        <w:gridCol w:w="961"/>
        <w:gridCol w:w="768"/>
        <w:gridCol w:w="2173"/>
        <w:gridCol w:w="2259"/>
        <w:gridCol w:w="768"/>
        <w:gridCol w:w="2173"/>
        <w:tblGridChange w:id="16">
          <w:tblGrid>
            <w:gridCol w:w="460"/>
            <w:gridCol w:w="961"/>
            <w:gridCol w:w="768"/>
            <w:gridCol w:w="2173"/>
            <w:gridCol w:w="2259"/>
            <w:gridCol w:w="768"/>
            <w:gridCol w:w="2173"/>
          </w:tblGrid>
        </w:tblGridChange>
      </w:tblGrid>
      <w:tr w:rsidR="000C3D07" w:rsidRPr="00F27836" w:rsidTr="000C3D07">
        <w:trPr>
          <w:trHeight w:val="20"/>
          <w:tblHeader/>
        </w:trPr>
        <w:tc>
          <w:tcPr>
            <w:tcW w:w="1893" w:type="pct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13"/>
          <w:bookmarkEnd w:id="14"/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Существующее положение</w:t>
            </w:r>
          </w:p>
        </w:tc>
        <w:tc>
          <w:tcPr>
            <w:tcW w:w="3107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Перспективное положение на расчётный срок</w:t>
            </w:r>
          </w:p>
        </w:tc>
      </w:tr>
      <w:tr w:rsidR="000C3D07" w:rsidRPr="00F27836" w:rsidTr="000C3D07">
        <w:trPr>
          <w:trHeight w:val="20"/>
          <w:tblHeader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Марка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Год ввода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Производительность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Марка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Год ввода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Производительность</w:t>
            </w:r>
          </w:p>
        </w:tc>
      </w:tr>
      <w:tr w:rsidR="000C3D07" w:rsidRPr="00F27836" w:rsidTr="000C3D07">
        <w:trPr>
          <w:trHeight w:val="20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Турбины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АР-6-6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1953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 МВт/48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АПТ - 12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1962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 МВт/53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ДК 20-120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1952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 МВт/45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ДК 20-120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 МВт/45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АПТ – 12-1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1957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 МВт/53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АПТ – 12-1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1962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 МВт/53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GT10B2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2007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23,4 МВт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GT10B2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2007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23,4 МВт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ПТ-12-35/10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 МВт/57,1 Гкал/ч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ПТ-12-35/10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 МВт/57,1 Гкал/ч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ПТ-12-35/10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 МВт/57,1 Гкал/ч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ПТ-12-35/10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 МВт/57,1 Гкал/ч</w:t>
            </w:r>
          </w:p>
        </w:tc>
      </w:tr>
      <w:tr w:rsidR="000C3D07" w:rsidRPr="00F27836" w:rsidTr="000C3D07">
        <w:trPr>
          <w:trHeight w:val="20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Энергетические котлы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КУ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К-38/3,9-228-547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2007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К-38/3,9-228-547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2007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 т/ч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ЦКТИ-75-39 Ф2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1952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ЦКТИ-75-39 Ф2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1952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ЦКТИ-75-39 Ф2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1953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ЦКТИ-75-39 Ф2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ЦКТИ-75-39 Ф2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ЦКТИ-75-39 Ф2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ЦКТИ-75-39 Ф2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1957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lastRenderedPageBreak/>
              <w:t>13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ЦКТИ-75-39 Ф2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1962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БКЗ-75-39 ГМ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1972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БКЗ-75-39 ГМ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1973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Новый котел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Новый котел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Новый котел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Новый котел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Новый котел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 т/ч</w:t>
            </w:r>
          </w:p>
        </w:tc>
      </w:tr>
      <w:tr w:rsidR="000C3D07" w:rsidRPr="00F27836" w:rsidTr="000C3D07">
        <w:trPr>
          <w:trHeight w:val="20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Водогрейные котлы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ПТВМ-100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1974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ПТВМ-100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ПТВМ-100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2028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 Гкал/ч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ПТВМ-100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ПТВМ-100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2029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 Гкал/ч</w:t>
            </w:r>
          </w:p>
        </w:tc>
      </w:tr>
      <w:tr w:rsidR="000C3D07" w:rsidRPr="00F27836" w:rsidTr="000C3D07">
        <w:trPr>
          <w:trHeight w:val="20"/>
        </w:trPr>
        <w:tc>
          <w:tcPr>
            <w:tcW w:w="33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ПТВМ-100</w:t>
            </w:r>
          </w:p>
        </w:tc>
        <w:tc>
          <w:tcPr>
            <w:tcW w:w="7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1985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 Гкал/ч</w:t>
            </w:r>
          </w:p>
        </w:tc>
        <w:tc>
          <w:tcPr>
            <w:tcW w:w="1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ПТВМ-100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2030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100 Гкал/ч</w:t>
            </w:r>
          </w:p>
        </w:tc>
      </w:tr>
      <w:tr w:rsidR="000C3D07" w:rsidRPr="00F27836" w:rsidTr="000C3D07">
        <w:trPr>
          <w:trHeight w:val="20"/>
        </w:trPr>
        <w:tc>
          <w:tcPr>
            <w:tcW w:w="1672" w:type="pct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Установленная мощность источника, Гкал/ч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697,0</w:t>
            </w:r>
          </w:p>
        </w:tc>
        <w:tc>
          <w:tcPr>
            <w:tcW w:w="194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573,3</w:t>
            </w:r>
          </w:p>
        </w:tc>
      </w:tr>
      <w:tr w:rsidR="000C3D07" w:rsidRPr="000C3D07" w:rsidTr="000C3D07">
        <w:trPr>
          <w:trHeight w:val="20"/>
        </w:trPr>
        <w:tc>
          <w:tcPr>
            <w:tcW w:w="1672" w:type="pct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Установленная мощность источника, МВт</w:t>
            </w:r>
          </w:p>
        </w:tc>
        <w:tc>
          <w:tcPr>
            <w:tcW w:w="22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89,4</w:t>
            </w:r>
          </w:p>
        </w:tc>
        <w:tc>
          <w:tcPr>
            <w:tcW w:w="1944" w:type="pct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C3D07" w:rsidRPr="000C3D07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</w:rPr>
              <w:t>71,4</w:t>
            </w:r>
          </w:p>
        </w:tc>
      </w:tr>
    </w:tbl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  <w:r w:rsidRPr="00E41A62">
        <w:rPr>
          <w:rFonts w:ascii="Arial" w:eastAsia="Times New Roman" w:hAnsi="Arial" w:cs="Arial"/>
          <w:b/>
          <w:bCs/>
          <w:kern w:val="2"/>
          <w:szCs w:val="24"/>
          <w:lang w:eastAsia="ar-SA"/>
        </w:rPr>
        <w:br w:type="page"/>
      </w:r>
    </w:p>
    <w:p w:rsidR="00DD277C" w:rsidRPr="0098586F" w:rsidRDefault="005B6A84" w:rsidP="0098586F">
      <w:pPr>
        <w:pStyle w:val="23"/>
        <w:rPr>
          <w:lang w:val="ru-RU"/>
        </w:rPr>
      </w:pPr>
      <w:bookmarkStart w:id="17" w:name="_Toc429035561"/>
      <w:bookmarkStart w:id="18" w:name="_Toc433898555"/>
      <w:r>
        <w:rPr>
          <w:lang w:val="ru-RU"/>
        </w:rPr>
        <w:t>1</w:t>
      </w:r>
      <w:r w:rsidR="00845F36" w:rsidRPr="0098586F">
        <w:rPr>
          <w:lang w:val="ru-RU"/>
        </w:rPr>
        <w:t>.</w:t>
      </w:r>
      <w:r w:rsidR="00DD277C" w:rsidRPr="0098586F">
        <w:rPr>
          <w:lang w:val="ru-RU"/>
        </w:rPr>
        <w:t>4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</w:t>
      </w:r>
      <w:bookmarkEnd w:id="17"/>
      <w:bookmarkEnd w:id="18"/>
      <w:r w:rsidR="00DD277C" w:rsidRPr="0098586F">
        <w:rPr>
          <w:lang w:val="ru-RU"/>
        </w:rPr>
        <w:t xml:space="preserve"> </w:t>
      </w:r>
    </w:p>
    <w:p w:rsidR="00DD277C" w:rsidRPr="00E41A62" w:rsidRDefault="00DD277C" w:rsidP="00DD277C">
      <w:pPr>
        <w:rPr>
          <w:rFonts w:ascii="Arial" w:hAnsi="Arial" w:cs="Arial"/>
          <w:bCs/>
          <w:szCs w:val="24"/>
          <w:lang w:eastAsia="ar-SA"/>
        </w:rPr>
      </w:pPr>
      <w:r w:rsidRPr="00E41A62">
        <w:rPr>
          <w:rFonts w:ascii="Arial" w:hAnsi="Arial" w:cs="Arial"/>
          <w:bCs/>
          <w:szCs w:val="24"/>
          <w:lang w:eastAsia="ar-SA"/>
        </w:rPr>
        <w:t>Мероприятия по реконструкции котельных для обеспечения выработки электроэнергии в комбинированном цикле на базе существующих и перспективных тепловых нагрузок не предусмотрены.</w:t>
      </w:r>
    </w:p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</w:p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  <w:r w:rsidRPr="00E41A62">
        <w:rPr>
          <w:rFonts w:ascii="Arial" w:eastAsia="Times New Roman" w:hAnsi="Arial" w:cs="Arial"/>
          <w:b/>
          <w:bCs/>
          <w:kern w:val="2"/>
          <w:szCs w:val="24"/>
          <w:lang w:eastAsia="ar-SA"/>
        </w:rPr>
        <w:br w:type="page"/>
      </w:r>
    </w:p>
    <w:p w:rsidR="00DD277C" w:rsidRPr="0098586F" w:rsidRDefault="005B6A84" w:rsidP="0098586F">
      <w:pPr>
        <w:pStyle w:val="23"/>
        <w:rPr>
          <w:lang w:val="ru-RU"/>
        </w:rPr>
      </w:pPr>
      <w:bookmarkStart w:id="19" w:name="_Toc429035562"/>
      <w:bookmarkStart w:id="20" w:name="_Toc433898556"/>
      <w:r>
        <w:rPr>
          <w:lang w:val="ru-RU"/>
        </w:rPr>
        <w:t>1</w:t>
      </w:r>
      <w:r w:rsidR="00845F36" w:rsidRPr="0098586F">
        <w:rPr>
          <w:lang w:val="ru-RU"/>
        </w:rPr>
        <w:t>.</w:t>
      </w:r>
      <w:r w:rsidR="00DD277C" w:rsidRPr="0098586F">
        <w:rPr>
          <w:lang w:val="ru-RU"/>
        </w:rPr>
        <w:t>5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</w:t>
      </w:r>
      <w:bookmarkEnd w:id="19"/>
      <w:bookmarkEnd w:id="20"/>
      <w:r w:rsidR="00DD277C" w:rsidRPr="0098586F">
        <w:rPr>
          <w:lang w:val="ru-RU"/>
        </w:rPr>
        <w:t xml:space="preserve"> </w:t>
      </w:r>
    </w:p>
    <w:p w:rsidR="00DD277C" w:rsidRPr="008F2D4D" w:rsidRDefault="00DD277C" w:rsidP="00DD277C">
      <w:pPr>
        <w:spacing w:before="240"/>
        <w:rPr>
          <w:rFonts w:ascii="Arial" w:hAnsi="Arial" w:cs="Arial"/>
          <w:szCs w:val="24"/>
        </w:rPr>
      </w:pPr>
      <w:r w:rsidRPr="008F2D4D">
        <w:rPr>
          <w:rFonts w:ascii="Arial" w:hAnsi="Arial" w:cs="Arial"/>
          <w:szCs w:val="24"/>
        </w:rPr>
        <w:t>Мероприятия по реконструкции котельных с увеличением зоны их действия путем включения в нее зон действия существующих источников тепловой энергии не предусмотрены.</w:t>
      </w:r>
    </w:p>
    <w:p w:rsidR="00DD277C" w:rsidRPr="00E41A62" w:rsidRDefault="00DD277C" w:rsidP="00DD277C">
      <w:pPr>
        <w:rPr>
          <w:rFonts w:ascii="Arial" w:hAnsi="Arial" w:cs="Arial"/>
        </w:rPr>
      </w:pPr>
    </w:p>
    <w:p w:rsidR="00DD277C" w:rsidRPr="00E41A62" w:rsidRDefault="00DD277C" w:rsidP="00DD277C">
      <w:pPr>
        <w:rPr>
          <w:rFonts w:ascii="Arial" w:hAnsi="Arial" w:cs="Arial"/>
          <w:color w:val="FF0000"/>
          <w:sz w:val="40"/>
          <w:szCs w:val="40"/>
        </w:rPr>
      </w:pPr>
    </w:p>
    <w:p w:rsidR="00DD277C" w:rsidRPr="00E41A62" w:rsidRDefault="00DD277C" w:rsidP="00DD277C">
      <w:pPr>
        <w:rPr>
          <w:rFonts w:ascii="Arial" w:hAnsi="Arial" w:cs="Arial"/>
        </w:rPr>
      </w:pPr>
    </w:p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  <w:r w:rsidRPr="00E41A62">
        <w:rPr>
          <w:rFonts w:ascii="Arial" w:eastAsia="Times New Roman" w:hAnsi="Arial" w:cs="Arial"/>
          <w:b/>
          <w:bCs/>
          <w:kern w:val="2"/>
          <w:szCs w:val="24"/>
          <w:lang w:eastAsia="ar-SA"/>
        </w:rPr>
        <w:br w:type="page"/>
      </w:r>
    </w:p>
    <w:p w:rsidR="00DD277C" w:rsidRPr="0098586F" w:rsidRDefault="005B6A84" w:rsidP="0098586F">
      <w:pPr>
        <w:pStyle w:val="23"/>
        <w:rPr>
          <w:lang w:val="ru-RU"/>
        </w:rPr>
      </w:pPr>
      <w:bookmarkStart w:id="21" w:name="_Toc429035563"/>
      <w:bookmarkStart w:id="22" w:name="_Toc433898557"/>
      <w:r>
        <w:rPr>
          <w:lang w:val="ru-RU"/>
        </w:rPr>
        <w:t>1</w:t>
      </w:r>
      <w:r w:rsidR="00845F36" w:rsidRPr="0098586F">
        <w:rPr>
          <w:lang w:val="ru-RU"/>
        </w:rPr>
        <w:t>.</w:t>
      </w:r>
      <w:r w:rsidR="00DD277C" w:rsidRPr="0098586F">
        <w:rPr>
          <w:lang w:val="ru-RU"/>
        </w:rPr>
        <w:t>6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</w:t>
      </w:r>
      <w:bookmarkEnd w:id="21"/>
      <w:bookmarkEnd w:id="22"/>
      <w:r w:rsidR="00DD277C" w:rsidRPr="0098586F">
        <w:rPr>
          <w:lang w:val="ru-RU"/>
        </w:rPr>
        <w:t xml:space="preserve"> </w:t>
      </w:r>
    </w:p>
    <w:p w:rsidR="00DD277C" w:rsidRPr="00E41A62" w:rsidRDefault="00DD277C" w:rsidP="00DD277C">
      <w:pPr>
        <w:rPr>
          <w:rFonts w:ascii="Arial" w:hAnsi="Arial" w:cs="Arial"/>
          <w:color w:val="FF0000"/>
          <w:szCs w:val="24"/>
        </w:rPr>
      </w:pPr>
    </w:p>
    <w:p w:rsidR="00DD277C" w:rsidRPr="008F2D4D" w:rsidRDefault="00DD277C" w:rsidP="00DD277C">
      <w:pPr>
        <w:spacing w:before="240"/>
        <w:rPr>
          <w:rFonts w:ascii="Arial" w:hAnsi="Arial" w:cs="Arial"/>
          <w:szCs w:val="24"/>
        </w:rPr>
      </w:pPr>
      <w:r w:rsidRPr="008F2D4D">
        <w:rPr>
          <w:rFonts w:ascii="Arial" w:hAnsi="Arial" w:cs="Arial"/>
          <w:szCs w:val="24"/>
        </w:rPr>
        <w:t>Мероприятия по переводу в пиковый режим работы котельных к источникам тепловой энергии с комбинированной выработкой тепловой и электрической энергии не предусмотрены.</w:t>
      </w:r>
    </w:p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</w:p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  <w:r w:rsidRPr="00E41A62">
        <w:rPr>
          <w:rFonts w:ascii="Arial" w:eastAsia="Times New Roman" w:hAnsi="Arial" w:cs="Arial"/>
          <w:b/>
          <w:bCs/>
          <w:kern w:val="2"/>
          <w:szCs w:val="24"/>
          <w:lang w:eastAsia="ar-SA"/>
        </w:rPr>
        <w:br w:type="page"/>
      </w:r>
    </w:p>
    <w:p w:rsidR="00DD277C" w:rsidRPr="0098586F" w:rsidRDefault="005B6A84" w:rsidP="0098586F">
      <w:pPr>
        <w:pStyle w:val="23"/>
        <w:rPr>
          <w:lang w:val="ru-RU"/>
        </w:rPr>
      </w:pPr>
      <w:bookmarkStart w:id="23" w:name="_Toc429035564"/>
      <w:bookmarkStart w:id="24" w:name="_Toc433898558"/>
      <w:r>
        <w:rPr>
          <w:lang w:val="ru-RU"/>
        </w:rPr>
        <w:t>1</w:t>
      </w:r>
      <w:r w:rsidR="00845F36" w:rsidRPr="0098586F">
        <w:rPr>
          <w:lang w:val="ru-RU"/>
        </w:rPr>
        <w:t>.</w:t>
      </w:r>
      <w:r w:rsidR="00DD277C" w:rsidRPr="0098586F">
        <w:rPr>
          <w:lang w:val="ru-RU"/>
        </w:rPr>
        <w:t>7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</w:t>
      </w:r>
      <w:bookmarkEnd w:id="23"/>
      <w:bookmarkEnd w:id="24"/>
      <w:r w:rsidR="00DD277C" w:rsidRPr="0098586F">
        <w:rPr>
          <w:lang w:val="ru-RU"/>
        </w:rPr>
        <w:t xml:space="preserve"> </w:t>
      </w:r>
    </w:p>
    <w:p w:rsidR="00DD277C" w:rsidRPr="00E41A62" w:rsidRDefault="00DD277C" w:rsidP="00DD277C">
      <w:pPr>
        <w:rPr>
          <w:rFonts w:ascii="Arial" w:hAnsi="Arial" w:cs="Arial"/>
          <w:color w:val="FF0000"/>
          <w:szCs w:val="24"/>
        </w:rPr>
      </w:pPr>
    </w:p>
    <w:p w:rsidR="00DD277C" w:rsidRPr="008F2D4D" w:rsidRDefault="00DD277C" w:rsidP="00DD277C">
      <w:pPr>
        <w:rPr>
          <w:rFonts w:ascii="Arial" w:hAnsi="Arial" w:cs="Arial"/>
          <w:bCs/>
          <w:szCs w:val="24"/>
          <w:lang w:eastAsia="ar-SA"/>
        </w:rPr>
      </w:pPr>
      <w:r w:rsidRPr="008F2D4D">
        <w:rPr>
          <w:rFonts w:ascii="Arial" w:hAnsi="Arial" w:cs="Arial"/>
          <w:bCs/>
          <w:szCs w:val="24"/>
          <w:lang w:eastAsia="ar-SA"/>
        </w:rPr>
        <w:t xml:space="preserve">Предусматривается расширение зоны действия единственного источника тепловой энергии с комбинированной выработкой тепловой и электрической энергии на территории г. Глазов (ТЭЦ ЧМЗ) </w:t>
      </w:r>
      <w:r w:rsidRPr="008F2D4D">
        <w:rPr>
          <w:rFonts w:ascii="Arial" w:hAnsi="Arial" w:cs="Arial"/>
          <w:szCs w:val="24"/>
        </w:rPr>
        <w:t>за счет:</w:t>
      </w:r>
    </w:p>
    <w:p w:rsidR="00DD277C" w:rsidRPr="008F2D4D" w:rsidRDefault="00DD277C" w:rsidP="00DD277C">
      <w:pPr>
        <w:pStyle w:val="Cc"/>
      </w:pPr>
      <w:r w:rsidRPr="008F2D4D">
        <w:t>прироста перспективных тепловых нагрузок;</w:t>
      </w:r>
    </w:p>
    <w:p w:rsidR="00DD277C" w:rsidRPr="008F2D4D" w:rsidRDefault="00DD277C" w:rsidP="00DD277C">
      <w:pPr>
        <w:pStyle w:val="Cc"/>
      </w:pPr>
      <w:r w:rsidRPr="008F2D4D">
        <w:t>переключения тепловых нагрузок от:</w:t>
      </w:r>
    </w:p>
    <w:p w:rsidR="00DD277C" w:rsidRPr="008F2D4D" w:rsidRDefault="00DD277C" w:rsidP="00DD277C">
      <w:pPr>
        <w:numPr>
          <w:ilvl w:val="1"/>
          <w:numId w:val="26"/>
        </w:numPr>
        <w:spacing w:before="120"/>
        <w:ind w:hanging="357"/>
        <w:rPr>
          <w:rFonts w:ascii="Arial" w:hAnsi="Arial" w:cs="Arial"/>
          <w:szCs w:val="24"/>
        </w:rPr>
      </w:pPr>
      <w:r w:rsidRPr="008F2D4D">
        <w:rPr>
          <w:rFonts w:ascii="Arial" w:hAnsi="Arial" w:cs="Arial"/>
          <w:szCs w:val="24"/>
        </w:rPr>
        <w:t>котельной №2 в 2019 году,</w:t>
      </w:r>
    </w:p>
    <w:p w:rsidR="00DD277C" w:rsidRPr="008F2D4D" w:rsidRDefault="00DD277C" w:rsidP="00DD277C">
      <w:pPr>
        <w:numPr>
          <w:ilvl w:val="1"/>
          <w:numId w:val="26"/>
        </w:numPr>
        <w:spacing w:before="120"/>
        <w:ind w:hanging="357"/>
        <w:rPr>
          <w:rFonts w:ascii="Arial" w:hAnsi="Arial" w:cs="Arial"/>
          <w:szCs w:val="24"/>
        </w:rPr>
      </w:pPr>
      <w:r w:rsidRPr="008F2D4D">
        <w:rPr>
          <w:rFonts w:ascii="Arial" w:hAnsi="Arial" w:cs="Arial"/>
          <w:szCs w:val="24"/>
        </w:rPr>
        <w:t>котельной №3 в 2018 году,</w:t>
      </w:r>
    </w:p>
    <w:p w:rsidR="00DD277C" w:rsidRPr="008F2D4D" w:rsidRDefault="00DD277C" w:rsidP="00DD277C">
      <w:pPr>
        <w:numPr>
          <w:ilvl w:val="1"/>
          <w:numId w:val="26"/>
        </w:numPr>
        <w:spacing w:before="120"/>
        <w:ind w:hanging="357"/>
        <w:rPr>
          <w:rFonts w:ascii="Arial" w:hAnsi="Arial" w:cs="Arial"/>
          <w:szCs w:val="24"/>
        </w:rPr>
      </w:pPr>
      <w:r w:rsidRPr="008F2D4D">
        <w:rPr>
          <w:rFonts w:ascii="Arial" w:hAnsi="Arial" w:cs="Arial"/>
          <w:szCs w:val="24"/>
        </w:rPr>
        <w:t>котельной Реммаш в 2021 году.</w:t>
      </w:r>
    </w:p>
    <w:p w:rsidR="00DD277C" w:rsidRPr="008F2D4D" w:rsidRDefault="00DD277C" w:rsidP="00DD277C">
      <w:pPr>
        <w:spacing w:before="240"/>
        <w:rPr>
          <w:rFonts w:ascii="Arial" w:hAnsi="Arial" w:cs="Arial"/>
          <w:szCs w:val="24"/>
        </w:rPr>
      </w:pPr>
      <w:r w:rsidRPr="008F2D4D">
        <w:rPr>
          <w:rFonts w:ascii="Arial" w:hAnsi="Arial" w:cs="Arial"/>
          <w:szCs w:val="24"/>
        </w:rPr>
        <w:t xml:space="preserve">Перспективная зона действия ТЭЦ ЧМЗ представлена на рисунке </w:t>
      </w:r>
      <w:r w:rsidRPr="008F2D4D">
        <w:rPr>
          <w:rFonts w:ascii="Arial" w:hAnsi="Arial" w:cs="Arial"/>
          <w:szCs w:val="24"/>
        </w:rPr>
        <w:fldChar w:fldCharType="begin"/>
      </w:r>
      <w:r w:rsidRPr="008F2D4D">
        <w:rPr>
          <w:rFonts w:ascii="Arial" w:hAnsi="Arial" w:cs="Arial"/>
          <w:szCs w:val="24"/>
        </w:rPr>
        <w:instrText xml:space="preserve"> REF _Ref428953872 \h  \* MERGEFORMAT </w:instrText>
      </w:r>
      <w:r w:rsidRPr="008F2D4D">
        <w:rPr>
          <w:rFonts w:ascii="Arial" w:hAnsi="Arial" w:cs="Arial"/>
          <w:szCs w:val="24"/>
        </w:rPr>
      </w:r>
      <w:r w:rsidRPr="008F2D4D">
        <w:rPr>
          <w:rFonts w:ascii="Arial" w:hAnsi="Arial" w:cs="Arial"/>
          <w:szCs w:val="24"/>
        </w:rPr>
        <w:fldChar w:fldCharType="separate"/>
      </w:r>
      <w:r w:rsidR="00BE194F" w:rsidRPr="00BE194F">
        <w:rPr>
          <w:rFonts w:ascii="Arial" w:hAnsi="Arial" w:cs="Arial"/>
          <w:noProof/>
          <w:szCs w:val="24"/>
        </w:rPr>
        <w:t>1</w:t>
      </w:r>
      <w:r w:rsidRPr="008F2D4D">
        <w:rPr>
          <w:rFonts w:ascii="Arial" w:hAnsi="Arial" w:cs="Arial"/>
          <w:szCs w:val="24"/>
        </w:rPr>
        <w:fldChar w:fldCharType="end"/>
      </w:r>
      <w:r w:rsidRPr="008F2D4D">
        <w:rPr>
          <w:rFonts w:ascii="Arial" w:hAnsi="Arial" w:cs="Arial"/>
          <w:szCs w:val="24"/>
        </w:rPr>
        <w:t xml:space="preserve"> (желтым цветом выделана перспективная зона действия ТЭЦ ЧМЗ).</w:t>
      </w:r>
    </w:p>
    <w:p w:rsidR="00DD277C" w:rsidRPr="00E41A62" w:rsidRDefault="00DD277C" w:rsidP="00DD277C">
      <w:pPr>
        <w:spacing w:before="240"/>
        <w:rPr>
          <w:rFonts w:ascii="Arial" w:hAnsi="Arial" w:cs="Arial"/>
          <w:highlight w:val="yellow"/>
        </w:rPr>
        <w:sectPr w:rsidR="00DD277C" w:rsidRPr="00E41A62" w:rsidSect="000D7648">
          <w:headerReference w:type="default" r:id="rId9"/>
          <w:footerReference w:type="default" r:id="rId10"/>
          <w:footerReference w:type="first" r:id="rId11"/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DD277C" w:rsidRPr="00E41A62" w:rsidRDefault="00C44618" w:rsidP="00B2179A">
      <w:pPr>
        <w:pStyle w:val="afd"/>
      </w:pPr>
      <w:r>
        <w:lastRenderedPageBreak/>
        <w:drawing>
          <wp:inline distT="0" distB="0" distL="0" distR="0">
            <wp:extent cx="6496050" cy="4954270"/>
            <wp:effectExtent l="0" t="0" r="0" b="0"/>
            <wp:docPr id="1" name="Рисунок 1" descr="Глаз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лазов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495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77C" w:rsidRPr="00E41A62" w:rsidRDefault="00DD277C" w:rsidP="00B2179A">
      <w:pPr>
        <w:pStyle w:val="afd"/>
      </w:pPr>
      <w:r w:rsidRPr="00E41A62">
        <w:t xml:space="preserve">Рисунок </w:t>
      </w:r>
      <w:r w:rsidRPr="00E41A62">
        <w:fldChar w:fldCharType="begin"/>
      </w:r>
      <w:r w:rsidRPr="00E41A62">
        <w:instrText xml:space="preserve"> SEQ Рисунок \* ARABIC </w:instrText>
      </w:r>
      <w:r w:rsidRPr="00E41A62">
        <w:fldChar w:fldCharType="separate"/>
      </w:r>
      <w:bookmarkStart w:id="25" w:name="_Ref428953872"/>
      <w:r w:rsidR="00BE194F">
        <w:t>1</w:t>
      </w:r>
      <w:bookmarkEnd w:id="25"/>
      <w:r w:rsidRPr="00E41A62">
        <w:fldChar w:fldCharType="end"/>
      </w:r>
      <w:r w:rsidRPr="00E41A62">
        <w:t xml:space="preserve"> – Перспективные зоны действия источников</w:t>
      </w:r>
    </w:p>
    <w:p w:rsidR="00DD277C" w:rsidRPr="00E41A62" w:rsidRDefault="00DD277C" w:rsidP="00DD277C">
      <w:pPr>
        <w:pStyle w:val="1"/>
        <w:numPr>
          <w:ilvl w:val="0"/>
          <w:numId w:val="25"/>
        </w:numPr>
        <w:tabs>
          <w:tab w:val="num" w:pos="0"/>
        </w:tabs>
        <w:ind w:left="0" w:firstLine="709"/>
        <w:rPr>
          <w:rFonts w:cs="Arial"/>
          <w:bCs w:val="0"/>
        </w:rPr>
        <w:sectPr w:rsidR="00DD277C" w:rsidRPr="00E41A62" w:rsidSect="000D7648">
          <w:pgSz w:w="16839" w:h="11907" w:orient="landscape" w:code="9"/>
          <w:pgMar w:top="851" w:right="1134" w:bottom="1701" w:left="1134" w:header="709" w:footer="709" w:gutter="0"/>
          <w:cols w:space="708"/>
          <w:docGrid w:linePitch="360"/>
        </w:sectPr>
      </w:pPr>
    </w:p>
    <w:p w:rsidR="00DD277C" w:rsidRPr="0098586F" w:rsidRDefault="005B6A84" w:rsidP="0098586F">
      <w:pPr>
        <w:pStyle w:val="23"/>
        <w:rPr>
          <w:lang w:val="ru-RU"/>
        </w:rPr>
      </w:pPr>
      <w:bookmarkStart w:id="26" w:name="_Toc429035565"/>
      <w:bookmarkStart w:id="27" w:name="_Toc433898559"/>
      <w:r>
        <w:rPr>
          <w:lang w:val="ru-RU"/>
        </w:rPr>
        <w:lastRenderedPageBreak/>
        <w:t>1</w:t>
      </w:r>
      <w:r w:rsidR="00845F36" w:rsidRPr="0098586F">
        <w:rPr>
          <w:lang w:val="ru-RU"/>
        </w:rPr>
        <w:t>.</w:t>
      </w:r>
      <w:r w:rsidR="00DD277C" w:rsidRPr="0098586F">
        <w:rPr>
          <w:lang w:val="ru-RU"/>
        </w:rPr>
        <w:t>8 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</w:r>
      <w:bookmarkEnd w:id="26"/>
      <w:bookmarkEnd w:id="27"/>
      <w:r w:rsidR="00DD277C" w:rsidRPr="0098586F">
        <w:rPr>
          <w:lang w:val="ru-RU"/>
        </w:rPr>
        <w:t xml:space="preserve"> </w:t>
      </w:r>
    </w:p>
    <w:p w:rsidR="00DD277C" w:rsidRPr="008F2D4D" w:rsidRDefault="00DD277C" w:rsidP="00DD277C">
      <w:pPr>
        <w:rPr>
          <w:rFonts w:ascii="Arial" w:hAnsi="Arial" w:cs="Arial"/>
          <w:szCs w:val="24"/>
        </w:rPr>
      </w:pPr>
      <w:r w:rsidRPr="008F2D4D">
        <w:rPr>
          <w:rFonts w:ascii="Arial" w:hAnsi="Arial" w:cs="Arial"/>
          <w:bCs/>
          <w:szCs w:val="24"/>
          <w:lang w:eastAsia="ar-SA"/>
        </w:rPr>
        <w:t xml:space="preserve">Предусматривается </w:t>
      </w:r>
      <w:r w:rsidRPr="008F2D4D">
        <w:rPr>
          <w:rFonts w:ascii="Arial" w:hAnsi="Arial" w:cs="Arial"/>
          <w:szCs w:val="24"/>
        </w:rPr>
        <w:t>вывод из эксплуатации с переключением тепловых нагрузок на ТЭЦ ЧМЗ следующих котельных:</w:t>
      </w:r>
    </w:p>
    <w:p w:rsidR="00DD277C" w:rsidRPr="008F2D4D" w:rsidRDefault="00DD277C" w:rsidP="00DD277C">
      <w:pPr>
        <w:pStyle w:val="Cc"/>
      </w:pPr>
      <w:r w:rsidRPr="008F2D4D">
        <w:t>котельной №2 в 2019 году;</w:t>
      </w:r>
    </w:p>
    <w:p w:rsidR="00DD277C" w:rsidRPr="008F2D4D" w:rsidRDefault="00DD277C" w:rsidP="00DD277C">
      <w:pPr>
        <w:pStyle w:val="Cc"/>
      </w:pPr>
      <w:r w:rsidRPr="008F2D4D">
        <w:t>котельной №3 в 2018 году;</w:t>
      </w:r>
    </w:p>
    <w:p w:rsidR="00DD277C" w:rsidRPr="008F2D4D" w:rsidRDefault="00DD277C" w:rsidP="00DD277C">
      <w:pPr>
        <w:pStyle w:val="Cc"/>
      </w:pPr>
      <w:r w:rsidRPr="008F2D4D">
        <w:t>котельной Реммаш с в 2021 году.</w:t>
      </w:r>
    </w:p>
    <w:p w:rsidR="00DD277C" w:rsidRPr="00E41A62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  <w:r w:rsidRPr="00E41A62">
        <w:rPr>
          <w:rFonts w:ascii="Arial" w:eastAsia="Times New Roman" w:hAnsi="Arial" w:cs="Arial"/>
          <w:b/>
          <w:bCs/>
          <w:kern w:val="2"/>
          <w:szCs w:val="24"/>
          <w:lang w:eastAsia="ar-SA"/>
        </w:rPr>
        <w:br w:type="page"/>
      </w:r>
    </w:p>
    <w:p w:rsidR="00DD277C" w:rsidRPr="0098586F" w:rsidRDefault="005B6A84" w:rsidP="0098586F">
      <w:pPr>
        <w:pStyle w:val="23"/>
        <w:rPr>
          <w:lang w:val="ru-RU"/>
        </w:rPr>
      </w:pPr>
      <w:bookmarkStart w:id="28" w:name="_Toc429035566"/>
      <w:bookmarkStart w:id="29" w:name="_Toc433898560"/>
      <w:r>
        <w:rPr>
          <w:lang w:val="ru-RU"/>
        </w:rPr>
        <w:t>1</w:t>
      </w:r>
      <w:r w:rsidR="00845F36" w:rsidRPr="0098586F">
        <w:rPr>
          <w:lang w:val="ru-RU"/>
        </w:rPr>
        <w:t>.</w:t>
      </w:r>
      <w:r w:rsidR="00DD277C" w:rsidRPr="0098586F">
        <w:rPr>
          <w:lang w:val="ru-RU"/>
        </w:rPr>
        <w:t>9 Обоснование организации индивидуального теплоснабжения в зонах застройки поселения малоэтажными жилыми зданиями</w:t>
      </w:r>
      <w:bookmarkEnd w:id="28"/>
      <w:bookmarkEnd w:id="29"/>
      <w:r w:rsidR="00DD277C" w:rsidRPr="0098586F">
        <w:rPr>
          <w:lang w:val="ru-RU"/>
        </w:rPr>
        <w:t xml:space="preserve"> </w:t>
      </w:r>
    </w:p>
    <w:p w:rsidR="00DD277C" w:rsidRPr="00E41A62" w:rsidRDefault="00DD277C" w:rsidP="00DD277C">
      <w:pPr>
        <w:rPr>
          <w:rFonts w:ascii="Arial" w:hAnsi="Arial" w:cs="Arial"/>
        </w:rPr>
      </w:pPr>
    </w:p>
    <w:p w:rsidR="00DD277C" w:rsidRPr="00E41A62" w:rsidRDefault="00DD277C" w:rsidP="00DD277C">
      <w:pPr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>Зоны действия ин</w:t>
      </w:r>
      <w:r w:rsidR="00535F32">
        <w:rPr>
          <w:rFonts w:ascii="Arial" w:hAnsi="Arial" w:cs="Arial"/>
          <w:szCs w:val="24"/>
        </w:rPr>
        <w:t>дивидуального теплоснабжения в м</w:t>
      </w:r>
      <w:r w:rsidRPr="00E41A62">
        <w:rPr>
          <w:rFonts w:ascii="Arial" w:hAnsi="Arial" w:cs="Arial"/>
          <w:szCs w:val="24"/>
        </w:rPr>
        <w:t>униципальном образовании «Город Глазов» сформированы в микрорайонах и кварталах с индивиду</w:t>
      </w:r>
      <w:r w:rsidR="00F27836">
        <w:rPr>
          <w:rFonts w:ascii="Arial" w:hAnsi="Arial" w:cs="Arial"/>
          <w:szCs w:val="24"/>
        </w:rPr>
        <w:t xml:space="preserve">альной малоэтажной застройкой. </w:t>
      </w:r>
      <w:r w:rsidRPr="00E41A62">
        <w:rPr>
          <w:rFonts w:ascii="Arial" w:hAnsi="Arial" w:cs="Arial"/>
          <w:szCs w:val="24"/>
        </w:rPr>
        <w:t>В основном это деревянные здания и одно-двухэтажные здания, не присоединенные к централизованным системам теплоснабжения. Теплоснабжение жителей таких зданий осуществляется от индивидуальных газовых котлов, либо используется печное отопление.</w:t>
      </w:r>
    </w:p>
    <w:p w:rsidR="0098586F" w:rsidRPr="0098586F" w:rsidRDefault="0098586F" w:rsidP="0098586F">
      <w:pPr>
        <w:rPr>
          <w:rFonts w:ascii="Arial" w:hAnsi="Arial" w:cs="Arial"/>
          <w:szCs w:val="24"/>
        </w:rPr>
      </w:pPr>
    </w:p>
    <w:p w:rsidR="00DD277C" w:rsidRPr="0098586F" w:rsidRDefault="005B6A84" w:rsidP="0098586F">
      <w:pPr>
        <w:pStyle w:val="23"/>
        <w:rPr>
          <w:lang w:val="ru-RU"/>
        </w:rPr>
      </w:pPr>
      <w:bookmarkStart w:id="30" w:name="_Toc429035567"/>
      <w:bookmarkStart w:id="31" w:name="_Toc433898561"/>
      <w:r>
        <w:rPr>
          <w:lang w:val="ru-RU"/>
        </w:rPr>
        <w:t>1.</w:t>
      </w:r>
      <w:r w:rsidR="00DD277C" w:rsidRPr="0098586F">
        <w:rPr>
          <w:lang w:val="ru-RU"/>
        </w:rPr>
        <w:t>10 Обоснование организации теплоснабжения в производственных зонах на территории поселения, городского округа</w:t>
      </w:r>
      <w:bookmarkEnd w:id="30"/>
      <w:bookmarkEnd w:id="31"/>
      <w:r w:rsidR="00DD277C" w:rsidRPr="0098586F">
        <w:rPr>
          <w:lang w:val="ru-RU"/>
        </w:rPr>
        <w:t xml:space="preserve"> </w:t>
      </w:r>
    </w:p>
    <w:p w:rsidR="00DD277C" w:rsidRPr="00E41A62" w:rsidRDefault="00DD277C" w:rsidP="00DD277C">
      <w:pPr>
        <w:rPr>
          <w:rFonts w:ascii="Arial" w:hAnsi="Arial" w:cs="Arial"/>
          <w:szCs w:val="24"/>
        </w:rPr>
      </w:pPr>
    </w:p>
    <w:p w:rsidR="00DD277C" w:rsidRPr="008F2D4D" w:rsidRDefault="00DD277C" w:rsidP="00DD277C">
      <w:pPr>
        <w:rPr>
          <w:rFonts w:ascii="Arial" w:hAnsi="Arial" w:cs="Arial"/>
          <w:szCs w:val="24"/>
        </w:rPr>
      </w:pPr>
      <w:r w:rsidRPr="008F2D4D">
        <w:rPr>
          <w:rFonts w:ascii="Arial" w:hAnsi="Arial" w:cs="Arial"/>
          <w:szCs w:val="24"/>
        </w:rPr>
        <w:t>Теплоснабжение производственных зон осуществляется частично от котельных самих предприятий.</w:t>
      </w:r>
    </w:p>
    <w:p w:rsidR="00DD277C" w:rsidRPr="008F2D4D" w:rsidRDefault="00DD277C" w:rsidP="00DD277C">
      <w:pPr>
        <w:rPr>
          <w:rFonts w:ascii="Arial" w:hAnsi="Arial" w:cs="Arial"/>
          <w:szCs w:val="24"/>
        </w:rPr>
      </w:pPr>
      <w:r w:rsidRPr="008F2D4D">
        <w:rPr>
          <w:rFonts w:ascii="Arial" w:hAnsi="Arial" w:cs="Arial"/>
          <w:szCs w:val="24"/>
        </w:rPr>
        <w:t>Предприятия, имеющие собственные источники тепловой энергии:</w:t>
      </w:r>
    </w:p>
    <w:p w:rsidR="00DD277C" w:rsidRPr="008F2D4D" w:rsidRDefault="006200A6" w:rsidP="00DD277C">
      <w:pPr>
        <w:pStyle w:val="C"/>
        <w:rPr>
          <w:rFonts w:cs="Arial"/>
          <w:szCs w:val="24"/>
        </w:rPr>
      </w:pPr>
      <w:r>
        <w:rPr>
          <w:rFonts w:cs="Arial"/>
          <w:szCs w:val="24"/>
        </w:rPr>
        <w:t>АО</w:t>
      </w:r>
      <w:r w:rsidR="00DD277C" w:rsidRPr="008F2D4D">
        <w:rPr>
          <w:rFonts w:cs="Arial"/>
          <w:szCs w:val="24"/>
        </w:rPr>
        <w:t xml:space="preserve"> «ЧМЗ»;</w:t>
      </w:r>
    </w:p>
    <w:p w:rsidR="00DD277C" w:rsidRPr="008F2D4D" w:rsidRDefault="006200A6" w:rsidP="00DD277C">
      <w:pPr>
        <w:pStyle w:val="C"/>
        <w:rPr>
          <w:rFonts w:cs="Arial"/>
          <w:szCs w:val="24"/>
        </w:rPr>
      </w:pPr>
      <w:r>
        <w:rPr>
          <w:rFonts w:cs="Arial"/>
          <w:szCs w:val="24"/>
        </w:rPr>
        <w:t>АО</w:t>
      </w:r>
      <w:r w:rsidR="00DD277C" w:rsidRPr="008F2D4D">
        <w:rPr>
          <w:rFonts w:cs="Arial"/>
          <w:szCs w:val="24"/>
        </w:rPr>
        <w:t xml:space="preserve"> «Реммаш»;</w:t>
      </w:r>
    </w:p>
    <w:p w:rsidR="00B2179A" w:rsidRDefault="00DD277C" w:rsidP="00B2179A">
      <w:pPr>
        <w:pStyle w:val="C"/>
        <w:rPr>
          <w:rFonts w:cs="Arial"/>
          <w:szCs w:val="24"/>
        </w:rPr>
      </w:pPr>
      <w:r w:rsidRPr="008F2D4D">
        <w:rPr>
          <w:rFonts w:cs="Arial"/>
          <w:szCs w:val="24"/>
        </w:rPr>
        <w:t>ООО «Комэнерго».</w:t>
      </w:r>
    </w:p>
    <w:p w:rsidR="00DD277C" w:rsidRPr="00F27836" w:rsidRDefault="00B2179A" w:rsidP="00B2179A">
      <w:pPr>
        <w:pStyle w:val="23"/>
        <w:rPr>
          <w:lang w:val="ru-RU"/>
        </w:rPr>
      </w:pPr>
      <w:r>
        <w:rPr>
          <w:rFonts w:cs="Arial"/>
          <w:szCs w:val="24"/>
        </w:rPr>
        <w:br w:type="page"/>
      </w:r>
      <w:bookmarkStart w:id="32" w:name="_Toc429035568"/>
      <w:bookmarkStart w:id="33" w:name="_Toc433898562"/>
      <w:r w:rsidR="005B6A84">
        <w:rPr>
          <w:lang w:val="ru-RU"/>
        </w:rPr>
        <w:lastRenderedPageBreak/>
        <w:t>1</w:t>
      </w:r>
      <w:r w:rsidR="00845F36" w:rsidRPr="00F27836">
        <w:rPr>
          <w:lang w:val="ru-RU"/>
        </w:rPr>
        <w:t>.</w:t>
      </w:r>
      <w:r w:rsidR="00DD277C" w:rsidRPr="00F27836">
        <w:rPr>
          <w:lang w:val="ru-RU"/>
        </w:rPr>
        <w:t>11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</w:t>
      </w:r>
      <w:bookmarkEnd w:id="32"/>
      <w:bookmarkEnd w:id="33"/>
      <w:r w:rsidR="00DD277C" w:rsidRPr="00F27836">
        <w:rPr>
          <w:lang w:val="ru-RU"/>
        </w:rPr>
        <w:t xml:space="preserve"> </w:t>
      </w:r>
    </w:p>
    <w:p w:rsidR="00DD277C" w:rsidRPr="00F27836" w:rsidRDefault="00DD277C" w:rsidP="00DD277C">
      <w:pPr>
        <w:rPr>
          <w:rFonts w:ascii="Arial" w:hAnsi="Arial" w:cs="Arial"/>
        </w:rPr>
      </w:pPr>
    </w:p>
    <w:p w:rsidR="00DD277C" w:rsidRPr="00F27836" w:rsidRDefault="00DD277C" w:rsidP="00DD277C">
      <w:pPr>
        <w:rPr>
          <w:rFonts w:ascii="Arial" w:hAnsi="Arial" w:cs="Arial"/>
          <w:szCs w:val="24"/>
        </w:rPr>
      </w:pPr>
      <w:r w:rsidRPr="00F27836">
        <w:rPr>
          <w:rFonts w:ascii="Arial" w:hAnsi="Arial" w:cs="Arial"/>
          <w:szCs w:val="24"/>
        </w:rPr>
        <w:t xml:space="preserve">Перспективные балансы тепловой мощности источников тепловой энергии и присоединенной тепловой нагрузки представлены в таблицах </w:t>
      </w:r>
      <w:r w:rsidRPr="00F27836">
        <w:rPr>
          <w:rFonts w:ascii="Arial" w:hAnsi="Arial" w:cs="Arial"/>
          <w:noProof/>
          <w:szCs w:val="24"/>
        </w:rPr>
        <w:t xml:space="preserve">7 </w:t>
      </w:r>
      <w:r w:rsidRPr="00F27836">
        <w:rPr>
          <w:rFonts w:ascii="Arial" w:hAnsi="Arial" w:cs="Arial"/>
          <w:szCs w:val="24"/>
        </w:rPr>
        <w:t xml:space="preserve">– </w:t>
      </w:r>
      <w:r w:rsidRPr="00F27836">
        <w:rPr>
          <w:rFonts w:ascii="Arial" w:hAnsi="Arial" w:cs="Arial"/>
          <w:szCs w:val="24"/>
        </w:rPr>
        <w:fldChar w:fldCharType="begin"/>
      </w:r>
      <w:r w:rsidRPr="00F27836">
        <w:rPr>
          <w:rFonts w:ascii="Arial" w:hAnsi="Arial" w:cs="Arial"/>
          <w:szCs w:val="24"/>
        </w:rPr>
        <w:instrText xml:space="preserve"> REF _Ref419377860 \h  \* MERGEFORMAT </w:instrText>
      </w:r>
      <w:r w:rsidRPr="00F27836">
        <w:rPr>
          <w:rFonts w:ascii="Arial" w:hAnsi="Arial" w:cs="Arial"/>
          <w:szCs w:val="24"/>
        </w:rPr>
      </w:r>
      <w:r w:rsidRPr="00F27836">
        <w:rPr>
          <w:rFonts w:ascii="Arial" w:hAnsi="Arial" w:cs="Arial"/>
          <w:szCs w:val="24"/>
        </w:rPr>
        <w:fldChar w:fldCharType="separate"/>
      </w:r>
      <w:r w:rsidR="00BE194F" w:rsidRPr="00BE194F">
        <w:rPr>
          <w:rFonts w:ascii="Arial" w:hAnsi="Arial" w:cs="Arial"/>
          <w:noProof/>
          <w:szCs w:val="24"/>
        </w:rPr>
        <w:t>5</w:t>
      </w:r>
      <w:r w:rsidRPr="00F27836">
        <w:rPr>
          <w:rFonts w:ascii="Arial" w:hAnsi="Arial" w:cs="Arial"/>
          <w:szCs w:val="24"/>
        </w:rPr>
        <w:fldChar w:fldCharType="end"/>
      </w:r>
      <w:r w:rsidRPr="00F27836">
        <w:rPr>
          <w:rFonts w:ascii="Arial" w:hAnsi="Arial" w:cs="Arial"/>
          <w:szCs w:val="24"/>
        </w:rPr>
        <w:t>.</w:t>
      </w:r>
    </w:p>
    <w:p w:rsidR="00DD277C" w:rsidRPr="008F2D4D" w:rsidRDefault="00DD277C" w:rsidP="00DD277C">
      <w:pPr>
        <w:rPr>
          <w:rFonts w:ascii="Arial" w:hAnsi="Arial" w:cs="Arial"/>
          <w:szCs w:val="24"/>
        </w:rPr>
      </w:pPr>
      <w:r w:rsidRPr="00F27836">
        <w:rPr>
          <w:rFonts w:ascii="Arial" w:hAnsi="Arial" w:cs="Arial"/>
          <w:szCs w:val="24"/>
        </w:rPr>
        <w:t>Как видно из таблицы 7, резерв тепловой мощности на ТЭЦ ЧМЗ на 2031 год составит 114,4 Гкал/ч.</w:t>
      </w:r>
    </w:p>
    <w:p w:rsidR="00DD277C" w:rsidRPr="00E41A62" w:rsidRDefault="00DD277C" w:rsidP="00DD277C">
      <w:pPr>
        <w:rPr>
          <w:rFonts w:ascii="Arial" w:hAnsi="Arial" w:cs="Arial"/>
        </w:rPr>
      </w:pPr>
    </w:p>
    <w:p w:rsidR="00DD277C" w:rsidRPr="00E41A62" w:rsidRDefault="00DD277C" w:rsidP="00DD277C">
      <w:pPr>
        <w:ind w:firstLine="567"/>
        <w:rPr>
          <w:rFonts w:ascii="Arial" w:hAnsi="Arial" w:cs="Arial"/>
          <w:szCs w:val="24"/>
        </w:rPr>
        <w:sectPr w:rsidR="00DD277C" w:rsidRPr="00E41A62" w:rsidSect="000D7648">
          <w:headerReference w:type="default" r:id="rId13"/>
          <w:footerReference w:type="default" r:id="rId14"/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DD277C" w:rsidRPr="00F27836" w:rsidRDefault="00DD277C" w:rsidP="00F27836">
      <w:pPr>
        <w:pStyle w:val="afb"/>
      </w:pPr>
      <w:r w:rsidRPr="00F27836">
        <w:lastRenderedPageBreak/>
        <w:t xml:space="preserve">Таблица </w:t>
      </w:r>
      <w:r w:rsidRPr="00F27836">
        <w:fldChar w:fldCharType="begin"/>
      </w:r>
      <w:r w:rsidRPr="00F27836">
        <w:instrText xml:space="preserve"> SEQ Таблица \* ARABIC </w:instrText>
      </w:r>
      <w:r w:rsidRPr="00F27836">
        <w:fldChar w:fldCharType="separate"/>
      </w:r>
      <w:bookmarkStart w:id="34" w:name="_Ref419377829"/>
      <w:r w:rsidR="00BE194F">
        <w:rPr>
          <w:noProof/>
        </w:rPr>
        <w:t>2</w:t>
      </w:r>
      <w:bookmarkEnd w:id="34"/>
      <w:r w:rsidRPr="00F27836">
        <w:fldChar w:fldCharType="end"/>
      </w:r>
      <w:r w:rsidRPr="00F27836">
        <w:t xml:space="preserve"> – Баланс тепловой мощности ТЭЦ ЧМЗ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9"/>
        <w:gridCol w:w="2695"/>
        <w:gridCol w:w="1175"/>
        <w:gridCol w:w="938"/>
        <w:gridCol w:w="938"/>
        <w:gridCol w:w="938"/>
        <w:gridCol w:w="938"/>
        <w:gridCol w:w="938"/>
        <w:gridCol w:w="938"/>
        <w:gridCol w:w="937"/>
        <w:gridCol w:w="937"/>
        <w:gridCol w:w="937"/>
        <w:gridCol w:w="937"/>
        <w:gridCol w:w="937"/>
        <w:gridCol w:w="937"/>
        <w:gridCol w:w="937"/>
        <w:gridCol w:w="937"/>
        <w:gridCol w:w="937"/>
        <w:gridCol w:w="937"/>
        <w:gridCol w:w="942"/>
      </w:tblGrid>
      <w:tr w:rsidR="000C3D07" w:rsidRPr="00F27836" w:rsidTr="000C3D07">
        <w:trPr>
          <w:trHeight w:val="20"/>
        </w:trPr>
        <w:tc>
          <w:tcPr>
            <w:tcW w:w="1014" w:type="pct"/>
            <w:gridSpan w:val="2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2031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Электрическая часть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Установленная электрическая  мощность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МВт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89,4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89,4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89,4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89,4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77,4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77,4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77,4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77,4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77,4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71,4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 w:val="restar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Тепловая часть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 xml:space="preserve">Установленная тепловая мощность 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697,0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697,0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697,0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697,0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652,0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664,1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668,2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672,3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676,4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673,3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673,3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673,3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673,3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673,3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673,3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673,3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573,3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Установленная тепловая мощность ТФУ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297,0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297,0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297,0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297,0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252,0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264,1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268,2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272,3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276,4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228,4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228,4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228,4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228,4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228,4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228,4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228,4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228,4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Установленная тепловая мощность ПВК и РОУ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444,9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444,9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444,9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444,9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444,9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444,9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444,9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344,9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536,7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581,7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581,7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581,7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579,6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592,6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584,8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594,8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604,8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603,0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603,0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603,0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603,0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623,0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640,0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664,0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573,3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Ограничения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160,3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115,3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115,3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115,3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72,4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71,5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83,4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77,5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71,6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70,3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70,3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70,3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70,3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50,3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9,3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sz w:val="20"/>
                <w:szCs w:val="20"/>
                <w:lang w:eastAsia="ru-RU"/>
              </w:rPr>
              <w:t>0,0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Собственные нужды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Тепловая мощность "нетто"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515,7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560,7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560,7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560,7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558,6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571,6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563,8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573,8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583,8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582,0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582,0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582,0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582,0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602,0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619,0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643,0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552,3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 xml:space="preserve">Потери при передаче всего, в т.ч.: 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27,9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28,2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27,5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27,6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26,9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26,4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25,7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25,2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24,5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23,8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23,1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22,4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21,7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21,0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через изоляционные конструкции 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25,1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24,5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23,1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20,1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19,5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18,9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  с утечками теплоносителя 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2,2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Хозяйственные нужды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Подключенная нагрузка, в т.ч.: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371,4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371,5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371,5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386,0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395,2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395,3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408,7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408,7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413,1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413,1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416,9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416,9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416,9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416,9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416,9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416,9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416,9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Отопление и вентиляция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301,3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301,3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301,3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314,1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321,7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321,8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332,9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332,9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338,9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338,9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338,9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338,9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338,9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338,9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338,9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ГВС (ср.)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47,4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49,7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49,7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52,0</w:t>
            </w:r>
          </w:p>
        </w:tc>
      </w:tr>
      <w:tr w:rsidR="000C3D07" w:rsidRPr="00F27836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Пар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26,0</w:t>
            </w:r>
          </w:p>
        </w:tc>
      </w:tr>
      <w:tr w:rsidR="000C3D07" w:rsidRPr="000C3D07" w:rsidTr="000C3D07">
        <w:trPr>
          <w:trHeight w:val="20"/>
        </w:trPr>
        <w:tc>
          <w:tcPr>
            <w:tcW w:w="388" w:type="pct"/>
            <w:vMerge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26" w:type="pct"/>
            <w:shd w:val="clear" w:color="auto" w:fill="auto"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 xml:space="preserve">Резерв (+)/дефицит(-) тепловой мощности </w:t>
            </w:r>
          </w:p>
        </w:tc>
        <w:tc>
          <w:tcPr>
            <w:tcW w:w="273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116,3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161,9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162,5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146,8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135,2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148,8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127,6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138,3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144,3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143,2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139,9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140,6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141,3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162,0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179,7</w:t>
            </w:r>
          </w:p>
        </w:tc>
        <w:tc>
          <w:tcPr>
            <w:tcW w:w="218" w:type="pct"/>
            <w:shd w:val="clear" w:color="auto" w:fill="auto"/>
            <w:noWrap/>
            <w:vAlign w:val="center"/>
            <w:hideMark/>
          </w:tcPr>
          <w:p w:rsidR="000C3D07" w:rsidRPr="00F27836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204,4</w:t>
            </w:r>
          </w:p>
        </w:tc>
        <w:tc>
          <w:tcPr>
            <w:tcW w:w="219" w:type="pct"/>
            <w:shd w:val="clear" w:color="auto" w:fill="auto"/>
            <w:noWrap/>
            <w:vAlign w:val="center"/>
            <w:hideMark/>
          </w:tcPr>
          <w:p w:rsidR="000C3D07" w:rsidRPr="000C3D07" w:rsidRDefault="000C3D07" w:rsidP="00F27836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</w:pPr>
            <w:r w:rsidRPr="00F2783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ru-RU"/>
              </w:rPr>
              <w:t>114,4</w:t>
            </w:r>
          </w:p>
        </w:tc>
      </w:tr>
    </w:tbl>
    <w:p w:rsidR="000C3D07" w:rsidRDefault="000C3D07" w:rsidP="00F27836">
      <w:pPr>
        <w:pStyle w:val="aff0"/>
      </w:pPr>
    </w:p>
    <w:p w:rsidR="00DD277C" w:rsidRPr="00B2179A" w:rsidRDefault="00DD277C" w:rsidP="00F27836">
      <w:pPr>
        <w:pStyle w:val="aff0"/>
      </w:pPr>
      <w:r w:rsidRPr="00E41A62">
        <w:br w:type="page"/>
      </w:r>
      <w:r w:rsidRPr="00B2179A">
        <w:lastRenderedPageBreak/>
        <w:t xml:space="preserve">Таблица </w:t>
      </w:r>
      <w:bookmarkStart w:id="35" w:name="_Ref422496279"/>
      <w:r w:rsidRPr="00B2179A">
        <w:fldChar w:fldCharType="begin"/>
      </w:r>
      <w:r w:rsidRPr="00B2179A">
        <w:instrText xml:space="preserve"> SEQ Таблица \* ARABIC </w:instrText>
      </w:r>
      <w:r w:rsidRPr="00B2179A">
        <w:fldChar w:fldCharType="separate"/>
      </w:r>
      <w:bookmarkStart w:id="36" w:name="_Ref419377836"/>
      <w:r w:rsidR="00BE194F">
        <w:rPr>
          <w:noProof/>
        </w:rPr>
        <w:t>3</w:t>
      </w:r>
      <w:bookmarkEnd w:id="36"/>
      <w:r w:rsidRPr="00B2179A">
        <w:fldChar w:fldCharType="end"/>
      </w:r>
      <w:r w:rsidRPr="00B2179A">
        <w:t xml:space="preserve"> – Баланс тепловой энергии и мощности </w:t>
      </w:r>
      <w:bookmarkEnd w:id="35"/>
      <w:r w:rsidRPr="00B2179A">
        <w:t>котельной №2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31"/>
        <w:gridCol w:w="1410"/>
        <w:gridCol w:w="1032"/>
        <w:gridCol w:w="1032"/>
        <w:gridCol w:w="1031"/>
        <w:gridCol w:w="1031"/>
        <w:gridCol w:w="1031"/>
        <w:gridCol w:w="1031"/>
        <w:gridCol w:w="1031"/>
        <w:gridCol w:w="1031"/>
        <w:gridCol w:w="1031"/>
        <w:gridCol w:w="1031"/>
        <w:gridCol w:w="1031"/>
        <w:gridCol w:w="1031"/>
        <w:gridCol w:w="1031"/>
        <w:gridCol w:w="1031"/>
        <w:gridCol w:w="1031"/>
        <w:gridCol w:w="1031"/>
        <w:gridCol w:w="1040"/>
      </w:tblGrid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</w:tcPr>
          <w:p w:rsidR="00DD277C" w:rsidRPr="00E41A62" w:rsidRDefault="00DD277C" w:rsidP="00B2179A">
            <w:pPr>
              <w:pStyle w:val="af9"/>
            </w:pPr>
            <w:r w:rsidRPr="00E41A62">
              <w:t>Наименование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Ед. Изм.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2015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2016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2017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2018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2019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2021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2022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2023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2024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2025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2026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2027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2028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2029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2030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2031</w:t>
            </w: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 xml:space="preserve">Установленная тепловая мощность 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23,8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23,8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23,8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23,8</w:t>
            </w:r>
          </w:p>
        </w:tc>
        <w:tc>
          <w:tcPr>
            <w:tcW w:w="3122" w:type="pct"/>
            <w:gridSpan w:val="13"/>
            <w:vMerge w:val="restart"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Котельная выведена из эксплуатации</w:t>
            </w: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Располагаемая тепловая мощность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11,2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11,2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11,2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11,2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Ограничения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12,6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12,6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12,6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12,6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Собственные нужды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0,3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0,3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0,3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0,3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Тепловая мощность "нетто"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10,9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10,9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10,9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10,9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 xml:space="preserve">Потери при передаче всего, в т.ч.: 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1,1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1,0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 xml:space="preserve">   через изоляционные конструкции 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1,0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 xml:space="preserve">   с утечками теплоносителя 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0,1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0,1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0,1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0,1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Хозяйственные нужды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Подключенная нагрузка, в т.ч.: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8,5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8,5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8,5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9,1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Отопление и вентиляция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7,1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7,1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7,1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7,6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ГВС (ср.)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1,4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1,4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1,4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1,6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Пар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rPr>
          <w:trHeight w:val="20"/>
        </w:trPr>
        <w:tc>
          <w:tcPr>
            <w:tcW w:w="589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 xml:space="preserve">Резерв (+)/дефицит(-) тепловой мощности </w:t>
            </w:r>
          </w:p>
        </w:tc>
        <w:tc>
          <w:tcPr>
            <w:tcW w:w="32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1,4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1,4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1,4</w:t>
            </w:r>
          </w:p>
        </w:tc>
        <w:tc>
          <w:tcPr>
            <w:tcW w:w="240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0,8</w:t>
            </w:r>
          </w:p>
        </w:tc>
        <w:tc>
          <w:tcPr>
            <w:tcW w:w="3122" w:type="pct"/>
            <w:gridSpan w:val="13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</w:tbl>
    <w:p w:rsidR="00DD277C" w:rsidRPr="00E41A62" w:rsidRDefault="00DD277C" w:rsidP="00DD277C">
      <w:pPr>
        <w:pStyle w:val="ad"/>
        <w:rPr>
          <w:rFonts w:cs="Arial"/>
        </w:rPr>
      </w:pPr>
    </w:p>
    <w:p w:rsidR="00DD277C" w:rsidRPr="00E41A62" w:rsidRDefault="00DD277C" w:rsidP="00B2179A">
      <w:pPr>
        <w:pStyle w:val="afb"/>
      </w:pPr>
      <w:r w:rsidRPr="00E41A62">
        <w:t xml:space="preserve">Таблица </w:t>
      </w:r>
      <w:r w:rsidRPr="00E41A62">
        <w:fldChar w:fldCharType="begin"/>
      </w:r>
      <w:r w:rsidRPr="00E41A62">
        <w:instrText xml:space="preserve"> SEQ Таблица \* ARABIC </w:instrText>
      </w:r>
      <w:r w:rsidRPr="00E41A62">
        <w:fldChar w:fldCharType="separate"/>
      </w:r>
      <w:bookmarkStart w:id="37" w:name="_Ref419377847"/>
      <w:r w:rsidR="00BE194F">
        <w:rPr>
          <w:noProof/>
        </w:rPr>
        <w:t>4</w:t>
      </w:r>
      <w:bookmarkEnd w:id="37"/>
      <w:r w:rsidRPr="00E41A62">
        <w:fldChar w:fldCharType="end"/>
      </w:r>
      <w:r w:rsidRPr="00E41A62">
        <w:t xml:space="preserve"> – Баланс тепловой мощности и тепловой нагрузки в зоне действия котельной №3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6"/>
        <w:gridCol w:w="1405"/>
        <w:gridCol w:w="958"/>
        <w:gridCol w:w="958"/>
        <w:gridCol w:w="975"/>
        <w:gridCol w:w="2195"/>
        <w:gridCol w:w="958"/>
        <w:gridCol w:w="958"/>
        <w:gridCol w:w="958"/>
        <w:gridCol w:w="958"/>
        <w:gridCol w:w="958"/>
        <w:gridCol w:w="958"/>
        <w:gridCol w:w="958"/>
        <w:gridCol w:w="958"/>
        <w:gridCol w:w="958"/>
        <w:gridCol w:w="958"/>
        <w:gridCol w:w="962"/>
        <w:gridCol w:w="962"/>
        <w:gridCol w:w="958"/>
      </w:tblGrid>
      <w:tr w:rsidR="00DD277C" w:rsidRPr="00E41A62" w:rsidTr="000D7648">
        <w:trPr>
          <w:tblHeader/>
        </w:trPr>
        <w:tc>
          <w:tcPr>
            <w:tcW w:w="588" w:type="pct"/>
            <w:shd w:val="clear" w:color="auto" w:fill="auto"/>
            <w:vAlign w:val="center"/>
          </w:tcPr>
          <w:p w:rsidR="00DD277C" w:rsidRPr="00E41A62" w:rsidRDefault="00DD277C" w:rsidP="00B2179A">
            <w:pPr>
              <w:pStyle w:val="af9"/>
            </w:pPr>
            <w:r w:rsidRPr="00E41A62">
              <w:t>Наименование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Ед. Изм.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2016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2017</w:t>
            </w:r>
          </w:p>
        </w:tc>
        <w:tc>
          <w:tcPr>
            <w:tcW w:w="511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2018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2019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2022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2023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2024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2026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2027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2028</w:t>
            </w:r>
          </w:p>
        </w:tc>
        <w:tc>
          <w:tcPr>
            <w:tcW w:w="224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2029</w:t>
            </w:r>
          </w:p>
        </w:tc>
        <w:tc>
          <w:tcPr>
            <w:tcW w:w="224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2030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2031</w:t>
            </w: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 xml:space="preserve">Установленная тепловая мощность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27,0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27,0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27,0</w:t>
            </w:r>
          </w:p>
        </w:tc>
        <w:tc>
          <w:tcPr>
            <w:tcW w:w="3412" w:type="pct"/>
            <w:gridSpan w:val="14"/>
            <w:vMerge w:val="restart"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Котельная выведена из эксплуатации</w:t>
            </w: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Располагаемая тепловая мощность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27,0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27,0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27,0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Ограничения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0,0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Собственные нужды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0,2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0,2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0,2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Тепловая мощность "нетто"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26,8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26,8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26,8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 xml:space="preserve">Потери при передаче всего, в т.ч.: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1,7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1,6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1,6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 xml:space="preserve">   через изоляционные конструкции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1,6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1,5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1,5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 xml:space="preserve">   с утечками теплоносителя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0,1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0,1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Хозяйственные нужды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Подключенная нагрузка, в т.ч.: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10,0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10,0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Отопление и вентиляция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9,2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9,2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9,2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ГВС (ср.)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0,8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0,8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0,8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Пар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 xml:space="preserve">Резерв (+)/дефицит(-) тепловой мощности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15,1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15,2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15,2</w:t>
            </w:r>
          </w:p>
        </w:tc>
        <w:tc>
          <w:tcPr>
            <w:tcW w:w="3412" w:type="pct"/>
            <w:gridSpan w:val="14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</w:tbl>
    <w:p w:rsidR="00DD277C" w:rsidRPr="00E41A62" w:rsidRDefault="00DD277C" w:rsidP="00DD277C">
      <w:pPr>
        <w:pStyle w:val="ab"/>
        <w:jc w:val="both"/>
      </w:pPr>
      <w:r w:rsidRPr="00E41A62">
        <w:rPr>
          <w:noProof/>
        </w:rPr>
        <w:br w:type="page"/>
      </w:r>
      <w:r w:rsidRPr="00E41A62">
        <w:lastRenderedPageBreak/>
        <w:t xml:space="preserve">Таблица </w:t>
      </w:r>
      <w:fldSimple w:instr=" SEQ Таблица \* ARABIC ">
        <w:bookmarkStart w:id="38" w:name="_Ref419377860"/>
        <w:r w:rsidR="00BE194F">
          <w:rPr>
            <w:noProof/>
          </w:rPr>
          <w:t>5</w:t>
        </w:r>
        <w:bookmarkEnd w:id="38"/>
      </w:fldSimple>
      <w:r w:rsidRPr="00E41A62">
        <w:t xml:space="preserve"> – Баланс тепловой мощности и тепловой нагрузки в зоне действия котельной Реммаш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6"/>
        <w:gridCol w:w="1405"/>
        <w:gridCol w:w="958"/>
        <w:gridCol w:w="958"/>
        <w:gridCol w:w="975"/>
        <w:gridCol w:w="958"/>
        <w:gridCol w:w="958"/>
        <w:gridCol w:w="958"/>
        <w:gridCol w:w="2195"/>
        <w:gridCol w:w="958"/>
        <w:gridCol w:w="958"/>
        <w:gridCol w:w="958"/>
        <w:gridCol w:w="958"/>
        <w:gridCol w:w="958"/>
        <w:gridCol w:w="958"/>
        <w:gridCol w:w="958"/>
        <w:gridCol w:w="962"/>
        <w:gridCol w:w="962"/>
        <w:gridCol w:w="958"/>
      </w:tblGrid>
      <w:tr w:rsidR="00DD277C" w:rsidRPr="00E41A62" w:rsidTr="000D7648">
        <w:trPr>
          <w:tblHeader/>
        </w:trPr>
        <w:tc>
          <w:tcPr>
            <w:tcW w:w="588" w:type="pct"/>
            <w:shd w:val="clear" w:color="auto" w:fill="auto"/>
            <w:vAlign w:val="center"/>
          </w:tcPr>
          <w:p w:rsidR="00DD277C" w:rsidRPr="00E41A62" w:rsidRDefault="00DD277C" w:rsidP="00B2179A">
            <w:pPr>
              <w:pStyle w:val="af9"/>
            </w:pPr>
            <w:r w:rsidRPr="00E41A62">
              <w:t>Наименование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Ед. Изм.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2016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2017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2018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2019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2020</w:t>
            </w:r>
          </w:p>
        </w:tc>
        <w:tc>
          <w:tcPr>
            <w:tcW w:w="511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2022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2023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2024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2026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2027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2028</w:t>
            </w:r>
          </w:p>
        </w:tc>
        <w:tc>
          <w:tcPr>
            <w:tcW w:w="224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2029</w:t>
            </w:r>
          </w:p>
        </w:tc>
        <w:tc>
          <w:tcPr>
            <w:tcW w:w="224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2030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2031</w:t>
            </w: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 xml:space="preserve">Установленная тепловая мощность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743" w:type="pct"/>
            <w:gridSpan w:val="11"/>
            <w:vMerge w:val="restart"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Котельная выведена из эксплуатации</w:t>
            </w: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Располагаемая тепловая мощность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24,0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Ограничения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0,0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Собственные нужды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0,1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0,1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Тепловая мощность "нетто"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23,9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23,9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23,9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23,9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23,9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23,9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 xml:space="preserve">Потери при передаче всего, в т.ч.: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0,5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0,5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 xml:space="preserve">   через изоляционные конструкции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0,5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0,5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 xml:space="preserve">   с утечками теплоносителя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Хозяйственные нужды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Подключенная нагрузка, в т.ч.: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6,9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6,9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6,9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7,1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7,1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7,1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Отопление и вентиляция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6,1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6,1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6,1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6,3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6,3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6,3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ГВС (ср.)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0,7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0,7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0,7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0,8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0,8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0,8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Пар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</w:pPr>
            <w:r w:rsidRPr="00E41A62">
              <w:t>0,0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</w:pPr>
          </w:p>
        </w:tc>
      </w:tr>
      <w:tr w:rsidR="00DD277C" w:rsidRPr="00E41A62" w:rsidTr="000D7648">
        <w:tc>
          <w:tcPr>
            <w:tcW w:w="588" w:type="pct"/>
            <w:shd w:val="clear" w:color="auto" w:fill="auto"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 xml:space="preserve">Резерв (+)/дефицит(-) тепловой мощности 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Гкал/ч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16,5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16,5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16,6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16,3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16,3</w:t>
            </w:r>
          </w:p>
        </w:tc>
        <w:tc>
          <w:tcPr>
            <w:tcW w:w="223" w:type="pct"/>
            <w:shd w:val="clear" w:color="auto" w:fill="auto"/>
            <w:noWrap/>
            <w:vAlign w:val="center"/>
            <w:hideMark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  <w:r w:rsidRPr="00E41A62">
              <w:rPr>
                <w:bCs/>
              </w:rPr>
              <w:t>16,3</w:t>
            </w:r>
          </w:p>
        </w:tc>
        <w:tc>
          <w:tcPr>
            <w:tcW w:w="2743" w:type="pct"/>
            <w:gridSpan w:val="11"/>
            <w:vMerge/>
            <w:shd w:val="clear" w:color="auto" w:fill="auto"/>
            <w:noWrap/>
            <w:vAlign w:val="center"/>
          </w:tcPr>
          <w:p w:rsidR="00DD277C" w:rsidRPr="00E41A62" w:rsidRDefault="00DD277C" w:rsidP="00B2179A">
            <w:pPr>
              <w:pStyle w:val="af9"/>
              <w:rPr>
                <w:bCs/>
              </w:rPr>
            </w:pPr>
          </w:p>
        </w:tc>
      </w:tr>
    </w:tbl>
    <w:p w:rsidR="00DD277C" w:rsidRPr="00E41A62" w:rsidRDefault="00DD277C" w:rsidP="00DD277C">
      <w:pPr>
        <w:tabs>
          <w:tab w:val="left" w:pos="1419"/>
        </w:tabs>
        <w:rPr>
          <w:rFonts w:ascii="Arial" w:hAnsi="Arial" w:cs="Arial"/>
          <w:sz w:val="4"/>
          <w:szCs w:val="4"/>
        </w:rPr>
        <w:sectPr w:rsidR="00DD277C" w:rsidRPr="00E41A62" w:rsidSect="000D7648">
          <w:type w:val="continuous"/>
          <w:pgSz w:w="23814" w:h="16840" w:orient="landscape" w:code="8"/>
          <w:pgMar w:top="1134" w:right="850" w:bottom="1134" w:left="1701" w:header="709" w:footer="709" w:gutter="0"/>
          <w:cols w:space="708"/>
          <w:docGrid w:linePitch="360"/>
        </w:sectPr>
      </w:pPr>
    </w:p>
    <w:p w:rsidR="00DD277C" w:rsidRPr="0098586F" w:rsidRDefault="005B6A84" w:rsidP="0098586F">
      <w:pPr>
        <w:pStyle w:val="23"/>
        <w:rPr>
          <w:lang w:val="ru-RU"/>
        </w:rPr>
      </w:pPr>
      <w:bookmarkStart w:id="39" w:name="_Toc429035569"/>
      <w:bookmarkStart w:id="40" w:name="_Toc433898563"/>
      <w:r>
        <w:rPr>
          <w:lang w:val="ru-RU"/>
        </w:rPr>
        <w:lastRenderedPageBreak/>
        <w:t>1</w:t>
      </w:r>
      <w:r w:rsidR="00845F36" w:rsidRPr="0098586F">
        <w:rPr>
          <w:lang w:val="ru-RU"/>
        </w:rPr>
        <w:t>.</w:t>
      </w:r>
      <w:r w:rsidR="00DD277C" w:rsidRPr="0098586F">
        <w:rPr>
          <w:lang w:val="ru-RU"/>
        </w:rPr>
        <w:t>12 Расчет радиусов эффективного теплоснабжения (зоны действия источников тепловой энергии) в каждой из систем теплоснабжения, позволяющий определить условия,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</w:t>
      </w:r>
      <w:bookmarkEnd w:id="39"/>
      <w:bookmarkEnd w:id="40"/>
      <w:r w:rsidR="00DD277C" w:rsidRPr="0098586F">
        <w:rPr>
          <w:lang w:val="ru-RU"/>
        </w:rPr>
        <w:t xml:space="preserve"> </w:t>
      </w:r>
    </w:p>
    <w:p w:rsidR="00DD277C" w:rsidRPr="00E41A62" w:rsidRDefault="00DD277C" w:rsidP="00DD277C">
      <w:pPr>
        <w:rPr>
          <w:rFonts w:ascii="Arial" w:hAnsi="Arial" w:cs="Arial"/>
        </w:rPr>
      </w:pPr>
    </w:p>
    <w:p w:rsidR="00DD277C" w:rsidRPr="00E41A62" w:rsidRDefault="00DD277C" w:rsidP="00DD277C">
      <w:pPr>
        <w:pStyle w:val="a3"/>
      </w:pPr>
      <w:r w:rsidRPr="00E41A62">
        <w:t>Радиус эффективного теплоснабжения рассчитывается в соответствии с подпунктом «а» пункта 6 и подпунктом «м» пункта 41 Постановления Правительства Российской Федерации от 22.02.2012 г. №154 «О требованиях к схемам теплоснабжения, порядку их разработки и утверждения».</w:t>
      </w:r>
    </w:p>
    <w:p w:rsidR="00DD277C" w:rsidRPr="00E41A62" w:rsidRDefault="00DD277C" w:rsidP="00DD277C">
      <w:pPr>
        <w:pStyle w:val="a3"/>
      </w:pPr>
      <w:r w:rsidRPr="00E41A62">
        <w:t>Понятие «радиус эффективного теплоснабжения» определяется п. 30 ст. 2 Федерального закона от 27.07.2010 г. №190-ФЗ «О теплоснабжении». Согласно нормативно-правовому акту:</w:t>
      </w:r>
    </w:p>
    <w:p w:rsidR="00DD277C" w:rsidRPr="00E41A62" w:rsidRDefault="00DD277C" w:rsidP="00DD277C">
      <w:pPr>
        <w:pStyle w:val="a3"/>
      </w:pPr>
      <w:r w:rsidRPr="00E41A62">
        <w:t>«Радиус эффективного теплоснабжения» -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(технологическое присоединение) теплопотребляющей установки к данной системе теплоснабжения нецелесообразно по причине увеличения совокупных расходов в системе теплоснабжения».</w:t>
      </w:r>
    </w:p>
    <w:p w:rsidR="00DD277C" w:rsidRPr="00E41A62" w:rsidRDefault="00DD277C" w:rsidP="00DD277C">
      <w:pPr>
        <w:pStyle w:val="a3"/>
      </w:pPr>
      <w:r w:rsidRPr="00E41A62">
        <w:t>Аналитическое выражение для оптимального радиуса теплоснабжения, принято по формуле Соколова с коэффициентами, принятыми при разработке схемы теплоснабжения Новосибирска, км:</w:t>
      </w:r>
    </w:p>
    <w:p w:rsidR="00DD277C" w:rsidRPr="00E41A62" w:rsidRDefault="00DD277C" w:rsidP="00DD277C">
      <w:pPr>
        <w:pStyle w:val="a3"/>
      </w:pPr>
      <w:r w:rsidRPr="00E41A62">
        <w:t>R</w:t>
      </w:r>
      <w:r w:rsidRPr="00E41A62">
        <w:rPr>
          <w:vertAlign w:val="subscript"/>
        </w:rPr>
        <w:t>опт</w:t>
      </w:r>
      <w:r w:rsidRPr="00E41A62">
        <w:t>=(140/s∙0,4) ∙ϕ∙0,4∙(1/B∙0,1) ∙(∆τ/П) ∙0,15.</w:t>
      </w:r>
    </w:p>
    <w:p w:rsidR="00DD277C" w:rsidRPr="00E41A62" w:rsidRDefault="00DD277C" w:rsidP="00DD277C">
      <w:pPr>
        <w:pStyle w:val="a3"/>
      </w:pPr>
      <w:r w:rsidRPr="00E41A62">
        <w:t>где s – удельная стоимость материальной характеристики тепловой</w:t>
      </w:r>
    </w:p>
    <w:p w:rsidR="00DD277C" w:rsidRPr="00E41A62" w:rsidRDefault="00DD277C" w:rsidP="00DD277C">
      <w:pPr>
        <w:pStyle w:val="a3"/>
      </w:pPr>
      <w:r w:rsidRPr="00E41A62">
        <w:t>сети, руб./м;</w:t>
      </w:r>
    </w:p>
    <w:p w:rsidR="00DD277C" w:rsidRPr="00E41A62" w:rsidRDefault="00DD277C" w:rsidP="00DD277C">
      <w:pPr>
        <w:pStyle w:val="a3"/>
      </w:pPr>
      <w:r w:rsidRPr="00E41A62">
        <w:t>ϕ – поправочный коэффициент, зависящий от постоянной части расходов на сооружение источника тепловой энергии;</w:t>
      </w:r>
    </w:p>
    <w:p w:rsidR="00DD277C" w:rsidRPr="00E41A62" w:rsidRDefault="00DD277C" w:rsidP="00DD277C">
      <w:pPr>
        <w:pStyle w:val="a3"/>
      </w:pPr>
      <w:r w:rsidRPr="00E41A62">
        <w:t>B – среднее число абонентов на 1 км</w:t>
      </w:r>
      <w:r w:rsidRPr="00E41A62">
        <w:rPr>
          <w:vertAlign w:val="superscript"/>
        </w:rPr>
        <w:t>2</w:t>
      </w:r>
      <w:r w:rsidRPr="00E41A62">
        <w:t>;</w:t>
      </w:r>
    </w:p>
    <w:p w:rsidR="00DD277C" w:rsidRPr="00E41A62" w:rsidRDefault="00DD277C" w:rsidP="00DD277C">
      <w:pPr>
        <w:pStyle w:val="a3"/>
      </w:pPr>
      <w:r w:rsidRPr="00E41A62">
        <w:t>∆τ – расчетный перепад температур теплоносителя в тепловой сети, C;</w:t>
      </w:r>
    </w:p>
    <w:p w:rsidR="00DD277C" w:rsidRPr="00E41A62" w:rsidRDefault="00DD277C" w:rsidP="00DD277C">
      <w:pPr>
        <w:pStyle w:val="a3"/>
      </w:pPr>
      <w:r w:rsidRPr="00E41A62">
        <w:t>П – теплоплотность района, Гкал/ч км.</w:t>
      </w:r>
    </w:p>
    <w:p w:rsidR="00DD277C" w:rsidRPr="00E41A62" w:rsidRDefault="00DD277C" w:rsidP="00DD277C">
      <w:pPr>
        <w:pStyle w:val="a3"/>
      </w:pPr>
    </w:p>
    <w:p w:rsidR="00DD277C" w:rsidRPr="00DD277C" w:rsidRDefault="00DD277C" w:rsidP="00DD277C">
      <w:pPr>
        <w:pStyle w:val="a3"/>
        <w:rPr>
          <w:color w:val="000000"/>
        </w:rPr>
      </w:pPr>
      <w:r w:rsidRPr="00DD277C">
        <w:rPr>
          <w:color w:val="000000"/>
        </w:rPr>
        <w:lastRenderedPageBreak/>
        <w:t xml:space="preserve">В таблице </w:t>
      </w:r>
      <w:r w:rsidRPr="00DD277C">
        <w:rPr>
          <w:color w:val="000000"/>
        </w:rPr>
        <w:fldChar w:fldCharType="begin"/>
      </w:r>
      <w:r w:rsidRPr="00DD277C">
        <w:rPr>
          <w:color w:val="000000"/>
        </w:rPr>
        <w:instrText xml:space="preserve"> REF _Ref412560330 \h </w:instrText>
      </w:r>
      <w:r w:rsidRPr="00DD277C">
        <w:rPr>
          <w:color w:val="000000"/>
        </w:rPr>
      </w:r>
      <w:r w:rsidRPr="00DD277C">
        <w:rPr>
          <w:color w:val="000000"/>
        </w:rPr>
        <w:fldChar w:fldCharType="separate"/>
      </w:r>
      <w:r w:rsidR="00BE194F">
        <w:rPr>
          <w:rFonts w:cs="Arial"/>
          <w:noProof/>
          <w:color w:val="000000"/>
        </w:rPr>
        <w:t>6</w:t>
      </w:r>
      <w:r w:rsidRPr="00DD277C">
        <w:rPr>
          <w:color w:val="000000"/>
        </w:rPr>
        <w:fldChar w:fldCharType="end"/>
      </w:r>
      <w:r w:rsidRPr="00DD277C">
        <w:rPr>
          <w:color w:val="000000"/>
        </w:rPr>
        <w:t xml:space="preserve"> приведены результаты расчета радиуса эффективного теплоснабжения от источников тепловой энергии города Глазов. На рисунке 1 показан радиус эффективного теплоснабжения от основного источника тепловой энергии города Глазов - ТЭЦ </w:t>
      </w:r>
      <w:r w:rsidR="006200A6">
        <w:rPr>
          <w:color w:val="000000"/>
        </w:rPr>
        <w:t>АО</w:t>
      </w:r>
      <w:r w:rsidRPr="00DD277C">
        <w:rPr>
          <w:color w:val="000000"/>
        </w:rPr>
        <w:t xml:space="preserve"> «ЧМЗ». На рисунках 2–</w:t>
      </w:r>
      <w:r w:rsidRPr="00DD277C">
        <w:rPr>
          <w:noProof/>
          <w:color w:val="000000"/>
        </w:rPr>
        <w:t>4</w:t>
      </w:r>
      <w:r w:rsidRPr="00DD277C">
        <w:rPr>
          <w:color w:val="000000"/>
        </w:rPr>
        <w:t xml:space="preserve"> показаны радиусы эффективного теплоснабжения от остальных котельных.</w:t>
      </w:r>
    </w:p>
    <w:p w:rsidR="00DD277C" w:rsidRPr="00DD277C" w:rsidRDefault="00DD277C" w:rsidP="00DD277C">
      <w:pPr>
        <w:pStyle w:val="a3"/>
        <w:rPr>
          <w:color w:val="000000"/>
        </w:rPr>
      </w:pPr>
      <w:r w:rsidRPr="00DD277C">
        <w:rPr>
          <w:color w:val="000000"/>
        </w:rPr>
        <w:t>Результаты расчета радиуса эффективного теплоснабжения города Глазов показали:</w:t>
      </w:r>
    </w:p>
    <w:p w:rsidR="00DD277C" w:rsidRPr="00DD277C" w:rsidRDefault="00DD277C" w:rsidP="00B2179A">
      <w:pPr>
        <w:pStyle w:val="a3"/>
        <w:numPr>
          <w:ilvl w:val="0"/>
          <w:numId w:val="32"/>
        </w:numPr>
        <w:ind w:left="0" w:firstLine="709"/>
        <w:rPr>
          <w:color w:val="000000"/>
        </w:rPr>
      </w:pPr>
      <w:r w:rsidRPr="00DD277C">
        <w:rPr>
          <w:color w:val="000000"/>
        </w:rPr>
        <w:t>фактические зоны действия источников тепловой энергии города соответствуют (не превышают) эффективным радиусам теплоснабжения;</w:t>
      </w:r>
    </w:p>
    <w:p w:rsidR="00DD277C" w:rsidRPr="00DD277C" w:rsidRDefault="00DD277C" w:rsidP="00B2179A">
      <w:pPr>
        <w:pStyle w:val="a3"/>
        <w:numPr>
          <w:ilvl w:val="0"/>
          <w:numId w:val="32"/>
        </w:numPr>
        <w:ind w:left="0" w:firstLine="709"/>
        <w:rPr>
          <w:color w:val="000000"/>
        </w:rPr>
      </w:pPr>
      <w:r w:rsidRPr="00DD277C">
        <w:rPr>
          <w:color w:val="000000"/>
        </w:rPr>
        <w:t xml:space="preserve">возможна следующая оптимизация зон действия источников тепловой энергии: </w:t>
      </w:r>
    </w:p>
    <w:p w:rsidR="00DD277C" w:rsidRPr="00DD277C" w:rsidRDefault="00DD277C" w:rsidP="00B2179A">
      <w:pPr>
        <w:pStyle w:val="a3"/>
        <w:numPr>
          <w:ilvl w:val="0"/>
          <w:numId w:val="30"/>
        </w:numPr>
        <w:ind w:left="0" w:firstLine="709"/>
        <w:rPr>
          <w:color w:val="000000"/>
        </w:rPr>
      </w:pPr>
      <w:r w:rsidRPr="00DD277C">
        <w:rPr>
          <w:color w:val="000000"/>
        </w:rPr>
        <w:t xml:space="preserve">перевод потребителей в зоне действия котельной №2, котельной №3 и котельной завода «Реммаш» на ТЭЦ </w:t>
      </w:r>
      <w:r w:rsidR="006200A6">
        <w:rPr>
          <w:color w:val="000000"/>
        </w:rPr>
        <w:t>АО</w:t>
      </w:r>
      <w:r w:rsidRPr="00DD277C">
        <w:rPr>
          <w:color w:val="000000"/>
        </w:rPr>
        <w:t xml:space="preserve"> «ЧМЗ» при условии строительства перемычки с использованием существующих сетей от котельной №2, котельной №3 и котельной ООО «Реммаш»;</w:t>
      </w:r>
    </w:p>
    <w:p w:rsidR="00DD277C" w:rsidRPr="00DD277C" w:rsidRDefault="00DD277C" w:rsidP="00B2179A">
      <w:pPr>
        <w:pStyle w:val="a3"/>
        <w:numPr>
          <w:ilvl w:val="0"/>
          <w:numId w:val="30"/>
        </w:numPr>
        <w:ind w:left="0" w:firstLine="709"/>
        <w:rPr>
          <w:color w:val="000000"/>
        </w:rPr>
      </w:pPr>
      <w:r w:rsidRPr="00DD277C">
        <w:rPr>
          <w:color w:val="000000"/>
        </w:rPr>
        <w:t>перевод потребителей в зоне действия котельной ООО «Реммаш» на котельную №2 при условии строительства перемычки с использованием существующих сетей от ООО «Реммаш».</w:t>
      </w:r>
    </w:p>
    <w:p w:rsidR="00DD277C" w:rsidRPr="00DD277C" w:rsidRDefault="00DD277C" w:rsidP="00DD277C">
      <w:pPr>
        <w:pStyle w:val="a3"/>
        <w:rPr>
          <w:color w:val="000000"/>
          <w:szCs w:val="24"/>
        </w:rPr>
      </w:pPr>
    </w:p>
    <w:p w:rsidR="00DD277C" w:rsidRPr="00DD277C" w:rsidRDefault="00DD277C" w:rsidP="00DD277C">
      <w:pPr>
        <w:pStyle w:val="afb"/>
        <w:rPr>
          <w:rFonts w:cs="Arial"/>
          <w:color w:val="000000"/>
        </w:rPr>
      </w:pPr>
      <w:r w:rsidRPr="00DD277C">
        <w:rPr>
          <w:rFonts w:cs="Arial"/>
          <w:color w:val="000000"/>
        </w:rPr>
        <w:t xml:space="preserve">Таблица </w:t>
      </w:r>
      <w:r w:rsidRPr="00DD277C">
        <w:rPr>
          <w:rFonts w:cs="Arial"/>
          <w:color w:val="000000"/>
        </w:rPr>
        <w:fldChar w:fldCharType="begin"/>
      </w:r>
      <w:r w:rsidRPr="00DD277C">
        <w:rPr>
          <w:rFonts w:cs="Arial"/>
          <w:color w:val="000000"/>
        </w:rPr>
        <w:instrText xml:space="preserve"> SEQ Таблица \* ARABIC </w:instrText>
      </w:r>
      <w:r w:rsidRPr="00DD277C">
        <w:rPr>
          <w:rFonts w:cs="Arial"/>
          <w:color w:val="000000"/>
        </w:rPr>
        <w:fldChar w:fldCharType="separate"/>
      </w:r>
      <w:bookmarkStart w:id="41" w:name="_Ref412560330"/>
      <w:r w:rsidR="00BE194F">
        <w:rPr>
          <w:rFonts w:cs="Arial"/>
          <w:noProof/>
          <w:color w:val="000000"/>
        </w:rPr>
        <w:t>6</w:t>
      </w:r>
      <w:bookmarkEnd w:id="41"/>
      <w:r w:rsidRPr="00DD277C">
        <w:rPr>
          <w:rFonts w:cs="Arial"/>
          <w:color w:val="000000"/>
        </w:rPr>
        <w:fldChar w:fldCharType="end"/>
      </w:r>
      <w:r w:rsidRPr="00DD277C">
        <w:rPr>
          <w:rFonts w:cs="Arial"/>
          <w:color w:val="000000"/>
        </w:rPr>
        <w:t xml:space="preserve"> – Результаты расчета радиуса эффективного теплоснабжения от источников централизованного теплоснабжения города Глазова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14"/>
        <w:gridCol w:w="1914"/>
        <w:gridCol w:w="2943"/>
        <w:gridCol w:w="1417"/>
        <w:gridCol w:w="1383"/>
      </w:tblGrid>
      <w:tr w:rsidR="00DD277C" w:rsidRPr="00E41A62" w:rsidTr="000D7648">
        <w:tc>
          <w:tcPr>
            <w:tcW w:w="1914" w:type="dxa"/>
            <w:vMerge w:val="restart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Наименование ТСО</w:t>
            </w:r>
          </w:p>
        </w:tc>
        <w:tc>
          <w:tcPr>
            <w:tcW w:w="1914" w:type="dxa"/>
            <w:vMerge w:val="restart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Наименование источника тепловой энергии</w:t>
            </w:r>
          </w:p>
        </w:tc>
        <w:tc>
          <w:tcPr>
            <w:tcW w:w="2943" w:type="dxa"/>
            <w:vMerge w:val="restart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Расстояние от источника до наиболее удаленного потребителя вдоль магистрали в 2014г., км</w:t>
            </w:r>
          </w:p>
        </w:tc>
        <w:tc>
          <w:tcPr>
            <w:tcW w:w="2800" w:type="dxa"/>
            <w:gridSpan w:val="2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Радиус эффективного теплоснабжения, км</w:t>
            </w:r>
          </w:p>
        </w:tc>
      </w:tr>
      <w:tr w:rsidR="00DD277C" w:rsidRPr="00E41A62" w:rsidTr="000D7648">
        <w:tc>
          <w:tcPr>
            <w:tcW w:w="1914" w:type="dxa"/>
            <w:vMerge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</w:p>
        </w:tc>
        <w:tc>
          <w:tcPr>
            <w:tcW w:w="1914" w:type="dxa"/>
            <w:vMerge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</w:p>
        </w:tc>
        <w:tc>
          <w:tcPr>
            <w:tcW w:w="2943" w:type="dxa"/>
            <w:vMerge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</w:p>
        </w:tc>
        <w:tc>
          <w:tcPr>
            <w:tcW w:w="1417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2014 г.</w:t>
            </w:r>
          </w:p>
        </w:tc>
        <w:tc>
          <w:tcPr>
            <w:tcW w:w="1383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2031 г.</w:t>
            </w:r>
          </w:p>
        </w:tc>
      </w:tr>
      <w:tr w:rsidR="00DD277C" w:rsidRPr="00E41A62" w:rsidTr="000D7648">
        <w:tc>
          <w:tcPr>
            <w:tcW w:w="1914" w:type="dxa"/>
          </w:tcPr>
          <w:p w:rsidR="00DD277C" w:rsidRPr="00DD277C" w:rsidRDefault="006200A6" w:rsidP="000D7648">
            <w:pPr>
              <w:pStyle w:val="af9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АО</w:t>
            </w:r>
            <w:r w:rsidR="00DD277C" w:rsidRPr="00DD277C">
              <w:rPr>
                <w:rFonts w:cs="Arial"/>
                <w:color w:val="000000"/>
              </w:rPr>
              <w:t xml:space="preserve"> «ЧМЗ»</w:t>
            </w:r>
          </w:p>
        </w:tc>
        <w:tc>
          <w:tcPr>
            <w:tcW w:w="1914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 xml:space="preserve">ТЭЦ </w:t>
            </w:r>
            <w:r w:rsidR="006200A6">
              <w:rPr>
                <w:rFonts w:cs="Arial"/>
                <w:color w:val="000000"/>
              </w:rPr>
              <w:t>АО</w:t>
            </w:r>
            <w:r w:rsidRPr="00DD277C">
              <w:rPr>
                <w:rFonts w:cs="Arial"/>
                <w:color w:val="000000"/>
              </w:rPr>
              <w:t xml:space="preserve"> «ЧМЗ»</w:t>
            </w:r>
          </w:p>
        </w:tc>
        <w:tc>
          <w:tcPr>
            <w:tcW w:w="2943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6,41</w:t>
            </w:r>
          </w:p>
        </w:tc>
        <w:tc>
          <w:tcPr>
            <w:tcW w:w="1417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6,58</w:t>
            </w:r>
          </w:p>
        </w:tc>
        <w:tc>
          <w:tcPr>
            <w:tcW w:w="1383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6,55</w:t>
            </w:r>
          </w:p>
        </w:tc>
      </w:tr>
      <w:tr w:rsidR="00DD277C" w:rsidRPr="00E41A62" w:rsidTr="000D7648">
        <w:tc>
          <w:tcPr>
            <w:tcW w:w="1914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МУП «Глазовские теплосети»</w:t>
            </w:r>
          </w:p>
        </w:tc>
        <w:tc>
          <w:tcPr>
            <w:tcW w:w="1914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Котельная №2</w:t>
            </w:r>
          </w:p>
        </w:tc>
        <w:tc>
          <w:tcPr>
            <w:tcW w:w="2943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2,02</w:t>
            </w:r>
          </w:p>
        </w:tc>
        <w:tc>
          <w:tcPr>
            <w:tcW w:w="1417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1,88</w:t>
            </w:r>
          </w:p>
        </w:tc>
        <w:tc>
          <w:tcPr>
            <w:tcW w:w="1383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1,84</w:t>
            </w:r>
          </w:p>
        </w:tc>
      </w:tr>
      <w:tr w:rsidR="00DD277C" w:rsidRPr="00E41A62" w:rsidTr="000D7648">
        <w:tc>
          <w:tcPr>
            <w:tcW w:w="1914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ООО «КомЭнерго»</w:t>
            </w:r>
          </w:p>
        </w:tc>
        <w:tc>
          <w:tcPr>
            <w:tcW w:w="1914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Котельная №3</w:t>
            </w:r>
          </w:p>
        </w:tc>
        <w:tc>
          <w:tcPr>
            <w:tcW w:w="2943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2,49</w:t>
            </w:r>
          </w:p>
        </w:tc>
        <w:tc>
          <w:tcPr>
            <w:tcW w:w="1417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1,62</w:t>
            </w:r>
          </w:p>
        </w:tc>
        <w:tc>
          <w:tcPr>
            <w:tcW w:w="1383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1,62</w:t>
            </w:r>
          </w:p>
        </w:tc>
      </w:tr>
      <w:tr w:rsidR="00DD277C" w:rsidRPr="00E41A62" w:rsidTr="000D7648">
        <w:tc>
          <w:tcPr>
            <w:tcW w:w="1914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ООО «Реммаш»</w:t>
            </w:r>
          </w:p>
        </w:tc>
        <w:tc>
          <w:tcPr>
            <w:tcW w:w="1914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Котельная ООО «Реммаш»</w:t>
            </w:r>
          </w:p>
        </w:tc>
        <w:tc>
          <w:tcPr>
            <w:tcW w:w="2943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0,93</w:t>
            </w:r>
          </w:p>
        </w:tc>
        <w:tc>
          <w:tcPr>
            <w:tcW w:w="1417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1,23</w:t>
            </w:r>
          </w:p>
        </w:tc>
        <w:tc>
          <w:tcPr>
            <w:tcW w:w="1383" w:type="dxa"/>
          </w:tcPr>
          <w:p w:rsidR="00DD277C" w:rsidRPr="00DD277C" w:rsidRDefault="00DD277C" w:rsidP="000D7648">
            <w:pPr>
              <w:pStyle w:val="af9"/>
              <w:rPr>
                <w:rFonts w:cs="Arial"/>
                <w:color w:val="000000"/>
              </w:rPr>
            </w:pPr>
            <w:r w:rsidRPr="00DD277C">
              <w:rPr>
                <w:rFonts w:cs="Arial"/>
                <w:color w:val="000000"/>
              </w:rPr>
              <w:t>1,21</w:t>
            </w:r>
          </w:p>
        </w:tc>
      </w:tr>
    </w:tbl>
    <w:p w:rsidR="00DD277C" w:rsidRPr="00E41A62" w:rsidRDefault="00DD277C" w:rsidP="00DD277C">
      <w:pPr>
        <w:contextualSpacing/>
        <w:rPr>
          <w:rFonts w:ascii="Arial" w:hAnsi="Arial" w:cs="Arial"/>
          <w:szCs w:val="24"/>
        </w:rPr>
      </w:pPr>
    </w:p>
    <w:p w:rsidR="00DD277C" w:rsidRPr="00E41A62" w:rsidRDefault="00DD277C" w:rsidP="00DD277C">
      <w:pPr>
        <w:contextualSpacing/>
        <w:rPr>
          <w:rFonts w:ascii="Arial" w:hAnsi="Arial" w:cs="Arial"/>
          <w:szCs w:val="24"/>
        </w:rPr>
        <w:sectPr w:rsidR="00DD277C" w:rsidRPr="00E41A6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D277C" w:rsidRPr="00E41A62" w:rsidRDefault="00C44618" w:rsidP="00DD277C">
      <w:pPr>
        <w:pStyle w:val="afd"/>
      </w:pPr>
      <w:r>
        <w:lastRenderedPageBreak/>
        <w:drawing>
          <wp:inline distT="0" distB="0" distL="0" distR="0">
            <wp:extent cx="12910820" cy="8202295"/>
            <wp:effectExtent l="0" t="0" r="5080" b="8255"/>
            <wp:docPr id="2" name="Рисунок 7" descr="D:\Глазов\Рисунки\ТЭЦ ОАО ЧМ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Глазов\Рисунки\ТЭЦ ОАО ЧМЗ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0820" cy="820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77C" w:rsidRPr="00E41A62" w:rsidRDefault="00DD277C" w:rsidP="00DD277C">
      <w:pPr>
        <w:pStyle w:val="afd"/>
      </w:pPr>
      <w:r w:rsidRPr="00E41A62">
        <w:t xml:space="preserve">Рисунок </w:t>
      </w:r>
      <w:r w:rsidRPr="00E41A62">
        <w:fldChar w:fldCharType="begin"/>
      </w:r>
      <w:r w:rsidRPr="00E41A62">
        <w:instrText xml:space="preserve"> SEQ Рисунок \* ARABIC </w:instrText>
      </w:r>
      <w:r w:rsidRPr="00E41A62">
        <w:fldChar w:fldCharType="separate"/>
      </w:r>
      <w:bookmarkStart w:id="42" w:name="_Ref412564644"/>
      <w:r w:rsidR="00BE194F">
        <w:t>2</w:t>
      </w:r>
      <w:bookmarkEnd w:id="42"/>
      <w:r w:rsidRPr="00E41A62">
        <w:fldChar w:fldCharType="end"/>
      </w:r>
      <w:r w:rsidRPr="00E41A62">
        <w:t xml:space="preserve"> – Радиус эффективного теплоснабжения от ТЭЦ </w:t>
      </w:r>
      <w:r w:rsidR="006200A6">
        <w:t>АО</w:t>
      </w:r>
      <w:r w:rsidRPr="00E41A62">
        <w:t xml:space="preserve"> ЧМЗ</w:t>
      </w:r>
    </w:p>
    <w:p w:rsidR="00DD277C" w:rsidRPr="00E41A62" w:rsidRDefault="00DD277C" w:rsidP="00DD277C">
      <w:pPr>
        <w:rPr>
          <w:rFonts w:ascii="Arial" w:hAnsi="Arial" w:cs="Arial"/>
          <w:lang w:eastAsia="ar-SA"/>
        </w:rPr>
        <w:sectPr w:rsidR="00DD277C" w:rsidRPr="00E41A62" w:rsidSect="000D7648">
          <w:pgSz w:w="23814" w:h="16840" w:orient="landscape" w:code="8"/>
          <w:pgMar w:top="1134" w:right="850" w:bottom="1134" w:left="1701" w:header="709" w:footer="709" w:gutter="0"/>
          <w:cols w:space="708"/>
          <w:docGrid w:linePitch="360"/>
        </w:sectPr>
      </w:pPr>
    </w:p>
    <w:p w:rsidR="00DD277C" w:rsidRPr="00E41A62" w:rsidRDefault="00C44618" w:rsidP="00DD277C">
      <w:pPr>
        <w:pStyle w:val="afd"/>
      </w:pPr>
      <w:r>
        <w:lastRenderedPageBreak/>
        <w:drawing>
          <wp:inline distT="0" distB="0" distL="0" distR="0">
            <wp:extent cx="7847330" cy="5309235"/>
            <wp:effectExtent l="0" t="0" r="1270" b="5715"/>
            <wp:docPr id="3" name="Рисунок 8" descr="D:\Глазов\Рисунки\Котельная №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:\Глазов\Рисунки\Котельная №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7330" cy="530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77C" w:rsidRPr="00E41A62" w:rsidRDefault="00DD277C" w:rsidP="00DD277C">
      <w:pPr>
        <w:pStyle w:val="afd"/>
      </w:pPr>
      <w:r w:rsidRPr="00E41A62">
        <w:t xml:space="preserve">Рисунок </w:t>
      </w:r>
      <w:r w:rsidRPr="00E41A62">
        <w:fldChar w:fldCharType="begin"/>
      </w:r>
      <w:r w:rsidRPr="00E41A62">
        <w:instrText xml:space="preserve"> SEQ Рисунок \* ARABIC </w:instrText>
      </w:r>
      <w:r w:rsidRPr="00E41A62">
        <w:fldChar w:fldCharType="separate"/>
      </w:r>
      <w:bookmarkStart w:id="43" w:name="_Ref414547277"/>
      <w:r w:rsidR="00BE194F">
        <w:t>3</w:t>
      </w:r>
      <w:bookmarkEnd w:id="43"/>
      <w:r w:rsidRPr="00E41A62">
        <w:fldChar w:fldCharType="end"/>
      </w:r>
      <w:r w:rsidRPr="00E41A62">
        <w:t xml:space="preserve"> – Радиус эффективного теплоснабжения от котельной №2 МУП «Глазовские теплосети»</w:t>
      </w:r>
    </w:p>
    <w:p w:rsidR="00DD277C" w:rsidRPr="00E41A62" w:rsidRDefault="00DD277C" w:rsidP="00DD277C">
      <w:pPr>
        <w:pStyle w:val="afd"/>
      </w:pPr>
    </w:p>
    <w:p w:rsidR="00DD277C" w:rsidRPr="00E41A62" w:rsidRDefault="00C44618" w:rsidP="00DD277C">
      <w:pPr>
        <w:pStyle w:val="afd"/>
      </w:pPr>
      <w:r>
        <w:lastRenderedPageBreak/>
        <w:drawing>
          <wp:inline distT="0" distB="0" distL="0" distR="0">
            <wp:extent cx="7601585" cy="5158740"/>
            <wp:effectExtent l="0" t="0" r="0" b="3810"/>
            <wp:docPr id="4" name="Рисунок 9" descr="D:\Глазов\Рисунки\Котельная №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Глазов\Рисунки\Котельная №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1585" cy="515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77C" w:rsidRPr="00E41A62" w:rsidRDefault="00DD277C" w:rsidP="00DD277C">
      <w:pPr>
        <w:pStyle w:val="afd"/>
      </w:pPr>
      <w:r w:rsidRPr="00E41A62">
        <w:t xml:space="preserve">Рисунок </w:t>
      </w:r>
      <w:r w:rsidRPr="00E41A62">
        <w:fldChar w:fldCharType="begin"/>
      </w:r>
      <w:r w:rsidRPr="00E41A62">
        <w:instrText xml:space="preserve"> SEQ Рисунок \* ARABIC </w:instrText>
      </w:r>
      <w:r w:rsidRPr="00E41A62">
        <w:fldChar w:fldCharType="separate"/>
      </w:r>
      <w:r w:rsidR="00BE194F">
        <w:t>4</w:t>
      </w:r>
      <w:r w:rsidRPr="00E41A62">
        <w:fldChar w:fldCharType="end"/>
      </w:r>
      <w:r w:rsidRPr="00E41A62">
        <w:t xml:space="preserve"> – Радиус эффективного теплоснабжения от котельной №3 ООО «КомЭнерго»</w:t>
      </w:r>
      <w:r w:rsidRPr="00E41A62">
        <w:br w:type="page"/>
      </w:r>
    </w:p>
    <w:p w:rsidR="00DD277C" w:rsidRPr="00E41A62" w:rsidRDefault="00C44618" w:rsidP="00DD277C">
      <w:pPr>
        <w:pStyle w:val="afd"/>
      </w:pPr>
      <w:r>
        <w:drawing>
          <wp:inline distT="0" distB="0" distL="0" distR="0">
            <wp:extent cx="7479030" cy="5200015"/>
            <wp:effectExtent l="0" t="0" r="7620" b="635"/>
            <wp:docPr id="5" name="Рисунок 10" descr="D:\Глазов\Рисунки\Котельная Ремма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D:\Глазов\Рисунки\Котельная Реммаш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92" b="4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9030" cy="520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77C" w:rsidRPr="00E41A62" w:rsidRDefault="00DD277C" w:rsidP="00DD277C">
      <w:pPr>
        <w:pStyle w:val="afd"/>
      </w:pPr>
      <w:r w:rsidRPr="00E41A62">
        <w:t xml:space="preserve">Рисунок </w:t>
      </w:r>
      <w:r w:rsidRPr="00E41A62">
        <w:fldChar w:fldCharType="begin"/>
      </w:r>
      <w:r w:rsidRPr="00E41A62">
        <w:instrText xml:space="preserve"> SEQ Рисунок \* ARABIC </w:instrText>
      </w:r>
      <w:r w:rsidRPr="00E41A62">
        <w:fldChar w:fldCharType="separate"/>
      </w:r>
      <w:bookmarkStart w:id="44" w:name="_Ref424045345"/>
      <w:r w:rsidR="00BE194F">
        <w:t>5</w:t>
      </w:r>
      <w:bookmarkEnd w:id="44"/>
      <w:r w:rsidRPr="00E41A62">
        <w:fldChar w:fldCharType="end"/>
      </w:r>
      <w:r w:rsidRPr="00E41A62">
        <w:t xml:space="preserve"> – Радиус эффективного теплоснабжения от котельной ООО «Реммаш»</w:t>
      </w:r>
    </w:p>
    <w:p w:rsidR="00DD277C" w:rsidRDefault="00DD277C" w:rsidP="00DD277C">
      <w:pPr>
        <w:rPr>
          <w:rFonts w:ascii="Arial" w:eastAsia="Times New Roman" w:hAnsi="Arial" w:cs="Arial"/>
          <w:b/>
          <w:bCs/>
          <w:kern w:val="2"/>
          <w:szCs w:val="24"/>
          <w:lang w:eastAsia="ar-SA"/>
        </w:rPr>
        <w:sectPr w:rsidR="00DD277C" w:rsidSect="000D764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D277C" w:rsidRPr="0098586F" w:rsidRDefault="005B6A84" w:rsidP="0098586F">
      <w:pPr>
        <w:pStyle w:val="23"/>
        <w:rPr>
          <w:lang w:val="ru-RU"/>
        </w:rPr>
      </w:pPr>
      <w:bookmarkStart w:id="45" w:name="_Toc429035570"/>
      <w:bookmarkStart w:id="46" w:name="_Toc433898564"/>
      <w:r>
        <w:rPr>
          <w:lang w:val="ru-RU"/>
        </w:rPr>
        <w:lastRenderedPageBreak/>
        <w:t>1</w:t>
      </w:r>
      <w:r w:rsidR="0098586F">
        <w:rPr>
          <w:lang w:val="ru-RU"/>
        </w:rPr>
        <w:t>.</w:t>
      </w:r>
      <w:r w:rsidR="00DD277C" w:rsidRPr="0098586F">
        <w:rPr>
          <w:lang w:val="ru-RU"/>
        </w:rPr>
        <w:t>13 Покрытие перспективной тепловой нагрузки, не обеспеченной тепловой мощностью</w:t>
      </w:r>
      <w:bookmarkEnd w:id="45"/>
      <w:bookmarkEnd w:id="46"/>
      <w:r w:rsidR="00DD277C" w:rsidRPr="0098586F">
        <w:rPr>
          <w:lang w:val="ru-RU"/>
        </w:rPr>
        <w:t xml:space="preserve"> </w:t>
      </w:r>
    </w:p>
    <w:p w:rsidR="00DD277C" w:rsidRPr="00E41A62" w:rsidRDefault="00DD277C" w:rsidP="00DD277C">
      <w:pPr>
        <w:rPr>
          <w:rFonts w:ascii="Arial" w:hAnsi="Arial" w:cs="Arial"/>
        </w:rPr>
      </w:pPr>
    </w:p>
    <w:p w:rsidR="0098586F" w:rsidRDefault="00DD277C" w:rsidP="0098586F">
      <w:pPr>
        <w:pStyle w:val="23"/>
        <w:outlineLvl w:val="9"/>
        <w:rPr>
          <w:rFonts w:eastAsia="Calibri" w:cs="Arial"/>
          <w:b w:val="0"/>
          <w:sz w:val="24"/>
          <w:szCs w:val="24"/>
          <w:lang w:val="ru-RU"/>
        </w:rPr>
      </w:pPr>
      <w:r w:rsidRPr="0098586F">
        <w:rPr>
          <w:rFonts w:eastAsia="Calibri" w:cs="Arial"/>
          <w:b w:val="0"/>
          <w:sz w:val="24"/>
          <w:szCs w:val="24"/>
          <w:lang w:val="ru-RU"/>
        </w:rPr>
        <w:t>Перспективной тепловой нагрузки, не обе</w:t>
      </w:r>
      <w:r w:rsidR="00535F32">
        <w:rPr>
          <w:rFonts w:eastAsia="Calibri" w:cs="Arial"/>
          <w:b w:val="0"/>
          <w:sz w:val="24"/>
          <w:szCs w:val="24"/>
          <w:lang w:val="ru-RU"/>
        </w:rPr>
        <w:t>спеченной тепловой мощностью в м</w:t>
      </w:r>
      <w:r w:rsidRPr="0098586F">
        <w:rPr>
          <w:rFonts w:eastAsia="Calibri" w:cs="Arial"/>
          <w:b w:val="0"/>
          <w:sz w:val="24"/>
          <w:szCs w:val="24"/>
          <w:lang w:val="ru-RU"/>
        </w:rPr>
        <w:t>униципальном образовании «Город Глазов» не наблюдается.</w:t>
      </w:r>
    </w:p>
    <w:p w:rsidR="0098586F" w:rsidRPr="0098586F" w:rsidRDefault="005B6A84" w:rsidP="0098586F">
      <w:pPr>
        <w:pStyle w:val="23"/>
        <w:rPr>
          <w:lang w:val="ru-RU"/>
        </w:rPr>
      </w:pPr>
      <w:bookmarkStart w:id="47" w:name="_Toc429035571"/>
      <w:bookmarkStart w:id="48" w:name="_Toc433898565"/>
      <w:r>
        <w:rPr>
          <w:lang w:val="ru-RU"/>
        </w:rPr>
        <w:t>1</w:t>
      </w:r>
      <w:r w:rsidR="0098586F">
        <w:rPr>
          <w:lang w:val="ru-RU"/>
        </w:rPr>
        <w:t>.14</w:t>
      </w:r>
      <w:r w:rsidR="0098586F" w:rsidRPr="0098586F">
        <w:rPr>
          <w:lang w:val="ru-RU"/>
        </w:rPr>
        <w:t xml:space="preserve"> Максимальная выработка электрической энергии на базе прироста теплового потребления</w:t>
      </w:r>
      <w:bookmarkEnd w:id="48"/>
    </w:p>
    <w:bookmarkEnd w:id="47"/>
    <w:p w:rsidR="0098586F" w:rsidRDefault="0098586F" w:rsidP="00DD277C">
      <w:pPr>
        <w:ind w:firstLine="851"/>
        <w:rPr>
          <w:rFonts w:ascii="Arial" w:hAnsi="Arial" w:cs="Arial"/>
          <w:szCs w:val="24"/>
        </w:rPr>
      </w:pPr>
    </w:p>
    <w:p w:rsidR="00DD277C" w:rsidRPr="008F2D4D" w:rsidRDefault="00DD277C" w:rsidP="00DD277C">
      <w:pPr>
        <w:ind w:firstLine="851"/>
        <w:rPr>
          <w:rFonts w:ascii="Arial" w:hAnsi="Arial" w:cs="Arial"/>
          <w:szCs w:val="24"/>
        </w:rPr>
      </w:pPr>
      <w:r w:rsidRPr="008F2D4D">
        <w:rPr>
          <w:rFonts w:ascii="Arial" w:hAnsi="Arial" w:cs="Arial"/>
          <w:szCs w:val="24"/>
        </w:rPr>
        <w:t xml:space="preserve">Выработка электрической энергии на базе прироста теплового потребления рассматривается только для ТЭЦ </w:t>
      </w:r>
      <w:r w:rsidR="006200A6">
        <w:rPr>
          <w:rFonts w:ascii="Arial" w:hAnsi="Arial" w:cs="Arial"/>
          <w:szCs w:val="24"/>
        </w:rPr>
        <w:t>АО</w:t>
      </w:r>
      <w:r w:rsidRPr="008F2D4D">
        <w:rPr>
          <w:rFonts w:ascii="Arial" w:hAnsi="Arial" w:cs="Arial"/>
          <w:szCs w:val="24"/>
        </w:rPr>
        <w:t xml:space="preserve"> "ЧМЗ".</w:t>
      </w:r>
    </w:p>
    <w:p w:rsidR="00DD277C" w:rsidRPr="00E41A62" w:rsidRDefault="00DD277C" w:rsidP="00B2179A">
      <w:pPr>
        <w:ind w:firstLine="0"/>
        <w:rPr>
          <w:rFonts w:ascii="Arial" w:eastAsia="Times New Roman" w:hAnsi="Arial" w:cs="Arial"/>
          <w:b/>
          <w:bCs/>
          <w:kern w:val="2"/>
          <w:szCs w:val="24"/>
          <w:lang w:eastAsia="ar-SA"/>
        </w:rPr>
      </w:pPr>
    </w:p>
    <w:p w:rsidR="00DD277C" w:rsidRPr="0098586F" w:rsidRDefault="005B6A84" w:rsidP="0098586F">
      <w:pPr>
        <w:pStyle w:val="23"/>
        <w:rPr>
          <w:lang w:val="ru-RU"/>
        </w:rPr>
      </w:pPr>
      <w:bookmarkStart w:id="49" w:name="_Toc429035572"/>
      <w:bookmarkStart w:id="50" w:name="_Toc433898566"/>
      <w:r>
        <w:rPr>
          <w:lang w:val="ru-RU"/>
        </w:rPr>
        <w:t>1</w:t>
      </w:r>
      <w:r w:rsidR="00845F36" w:rsidRPr="0098586F">
        <w:rPr>
          <w:lang w:val="ru-RU"/>
        </w:rPr>
        <w:t>.</w:t>
      </w:r>
      <w:r w:rsidR="00DD277C" w:rsidRPr="0098586F">
        <w:rPr>
          <w:lang w:val="ru-RU"/>
        </w:rPr>
        <w:t>15 Определение перспективных режимов загрузки источников по присоединенной тепловой нагрузке</w:t>
      </w:r>
      <w:bookmarkEnd w:id="49"/>
      <w:bookmarkEnd w:id="50"/>
    </w:p>
    <w:p w:rsidR="00DD277C" w:rsidRPr="00E41A62" w:rsidRDefault="00DD277C" w:rsidP="00DD277C">
      <w:pPr>
        <w:rPr>
          <w:rFonts w:ascii="Arial" w:hAnsi="Arial" w:cs="Arial"/>
        </w:rPr>
      </w:pPr>
    </w:p>
    <w:p w:rsidR="00DD277C" w:rsidRDefault="00DD277C" w:rsidP="00DD277C">
      <w:pPr>
        <w:rPr>
          <w:rFonts w:ascii="Arial" w:hAnsi="Arial" w:cs="Arial"/>
          <w:szCs w:val="24"/>
        </w:rPr>
      </w:pPr>
      <w:r w:rsidRPr="00E41A62">
        <w:rPr>
          <w:rFonts w:ascii="Arial" w:hAnsi="Arial" w:cs="Arial"/>
          <w:szCs w:val="24"/>
        </w:rPr>
        <w:t>В п.11 данного тома (</w:t>
      </w:r>
      <w:r w:rsidRPr="008F2D4D">
        <w:rPr>
          <w:rFonts w:ascii="Arial" w:hAnsi="Arial" w:cs="Arial"/>
          <w:szCs w:val="24"/>
        </w:rPr>
        <w:t>Глава 6, с. 18) приведена</w:t>
      </w:r>
      <w:r w:rsidRPr="00E41A62">
        <w:rPr>
          <w:rFonts w:ascii="Arial" w:hAnsi="Arial" w:cs="Arial"/>
          <w:szCs w:val="24"/>
        </w:rPr>
        <w:t xml:space="preserve"> располагаемая мощность котельных с учетом реконструкции и перспективной нагрузки до 2031 года.</w:t>
      </w:r>
    </w:p>
    <w:p w:rsidR="00B2179A" w:rsidRDefault="00B2179A" w:rsidP="00DD277C">
      <w:pPr>
        <w:rPr>
          <w:rFonts w:ascii="Arial" w:hAnsi="Arial" w:cs="Arial"/>
          <w:szCs w:val="24"/>
        </w:rPr>
      </w:pPr>
    </w:p>
    <w:p w:rsidR="00DD277C" w:rsidRPr="0098586F" w:rsidRDefault="005B6A84" w:rsidP="0098586F">
      <w:pPr>
        <w:pStyle w:val="23"/>
        <w:rPr>
          <w:lang w:val="ru-RU"/>
        </w:rPr>
      </w:pPr>
      <w:bookmarkStart w:id="51" w:name="_Toc429035573"/>
      <w:bookmarkStart w:id="52" w:name="_Toc433898567"/>
      <w:r>
        <w:rPr>
          <w:lang w:val="ru-RU"/>
        </w:rPr>
        <w:t>1</w:t>
      </w:r>
      <w:r w:rsidR="00845F36" w:rsidRPr="0098586F">
        <w:rPr>
          <w:lang w:val="ru-RU"/>
        </w:rPr>
        <w:t>.</w:t>
      </w:r>
      <w:r w:rsidR="00DD277C" w:rsidRPr="0098586F">
        <w:rPr>
          <w:lang w:val="ru-RU"/>
        </w:rPr>
        <w:t>16 Определение потребности в топливе и рекомендации по видам используемого топлива</w:t>
      </w:r>
      <w:bookmarkEnd w:id="51"/>
      <w:bookmarkEnd w:id="52"/>
    </w:p>
    <w:p w:rsidR="00DD277C" w:rsidRPr="00E41A62" w:rsidRDefault="00DD277C" w:rsidP="00DD277C">
      <w:pPr>
        <w:ind w:firstLine="851"/>
        <w:rPr>
          <w:rFonts w:ascii="Arial" w:hAnsi="Arial" w:cs="Arial"/>
          <w:szCs w:val="24"/>
        </w:rPr>
      </w:pPr>
    </w:p>
    <w:p w:rsidR="00DD277C" w:rsidRPr="00E41A62" w:rsidRDefault="00DD277C" w:rsidP="00DD277C">
      <w:pPr>
        <w:ind w:firstLine="851"/>
        <w:rPr>
          <w:rFonts w:ascii="Arial" w:hAnsi="Arial" w:cs="Arial"/>
        </w:rPr>
      </w:pPr>
      <w:r w:rsidRPr="00E41A62">
        <w:rPr>
          <w:rFonts w:ascii="Arial" w:hAnsi="Arial" w:cs="Arial"/>
          <w:szCs w:val="24"/>
        </w:rPr>
        <w:t xml:space="preserve">В Главе 8 будет приведена потребность в топливе при различных вариантах реконструкции котельных </w:t>
      </w:r>
      <w:r w:rsidR="00F27836">
        <w:rPr>
          <w:rFonts w:ascii="Arial" w:hAnsi="Arial" w:cs="Arial"/>
          <w:szCs w:val="24"/>
        </w:rPr>
        <w:t>муниципального образования</w:t>
      </w:r>
      <w:r w:rsidRPr="00E41A62">
        <w:rPr>
          <w:rFonts w:ascii="Arial" w:hAnsi="Arial" w:cs="Arial"/>
          <w:szCs w:val="24"/>
        </w:rPr>
        <w:t xml:space="preserve"> «Город Глазов Удмуртской республики».</w:t>
      </w:r>
    </w:p>
    <w:p w:rsidR="00432E56" w:rsidRPr="002322C7" w:rsidRDefault="00432E56" w:rsidP="005B6A84">
      <w:pPr>
        <w:pStyle w:val="14"/>
        <w:outlineLvl w:val="9"/>
      </w:pPr>
    </w:p>
    <w:sectPr w:rsidR="00432E56" w:rsidRPr="002322C7" w:rsidSect="005B6A84">
      <w:headerReference w:type="default" r:id="rId19"/>
      <w:footerReference w:type="default" r:id="rId20"/>
      <w:pgSz w:w="11907" w:h="16840" w:code="9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2D9B" w:rsidRDefault="002A2D9B">
      <w:pPr>
        <w:spacing w:line="240" w:lineRule="auto"/>
      </w:pPr>
      <w:r>
        <w:separator/>
      </w:r>
    </w:p>
  </w:endnote>
  <w:endnote w:type="continuationSeparator" w:id="0">
    <w:p w:rsidR="002A2D9B" w:rsidRDefault="002A2D9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836" w:rsidRPr="002F0922" w:rsidRDefault="00F27836" w:rsidP="000D7648">
    <w:pPr>
      <w:pStyle w:val="af4"/>
      <w:jc w:val="center"/>
      <w:rPr>
        <w:rFonts w:cs="Arial"/>
        <w:szCs w:val="24"/>
      </w:rPr>
    </w:pPr>
    <w:r w:rsidRPr="007C1394">
      <w:rPr>
        <w:rFonts w:cs="Arial"/>
        <w:szCs w:val="24"/>
      </w:rPr>
      <w:fldChar w:fldCharType="begin"/>
    </w:r>
    <w:r w:rsidRPr="007C1394">
      <w:rPr>
        <w:rFonts w:cs="Arial"/>
        <w:szCs w:val="24"/>
      </w:rPr>
      <w:instrText>PAGE   \* MERGEFORMAT</w:instrText>
    </w:r>
    <w:r w:rsidRPr="007C1394">
      <w:rPr>
        <w:rFonts w:cs="Arial"/>
        <w:szCs w:val="24"/>
      </w:rPr>
      <w:fldChar w:fldCharType="separate"/>
    </w:r>
    <w:r w:rsidR="00C44618">
      <w:rPr>
        <w:rFonts w:cs="Arial"/>
        <w:noProof/>
        <w:szCs w:val="24"/>
      </w:rPr>
      <w:t>2</w:t>
    </w:r>
    <w:r w:rsidRPr="007C1394">
      <w:rPr>
        <w:rFonts w:cs="Arial"/>
        <w:noProof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836" w:rsidRPr="006A063D" w:rsidRDefault="00F27836" w:rsidP="000D7648">
    <w:pPr>
      <w:pStyle w:val="af4"/>
      <w:jc w:val="center"/>
      <w:rPr>
        <w:rFonts w:cs="Arial"/>
      </w:rPr>
    </w:pPr>
    <w:r w:rsidRPr="00B431C9">
      <w:rPr>
        <w:rFonts w:cs="Arial"/>
      </w:rPr>
      <w:fldChar w:fldCharType="begin"/>
    </w:r>
    <w:r w:rsidRPr="00B431C9">
      <w:rPr>
        <w:rFonts w:cs="Arial"/>
      </w:rPr>
      <w:instrText xml:space="preserve"> PAGE   \* MERGEFORMAT </w:instrText>
    </w:r>
    <w:r w:rsidRPr="00B431C9">
      <w:rPr>
        <w:rFonts w:cs="Arial"/>
      </w:rPr>
      <w:fldChar w:fldCharType="separate"/>
    </w:r>
    <w:r w:rsidR="005B6A84">
      <w:rPr>
        <w:rFonts w:cs="Arial"/>
        <w:noProof/>
      </w:rPr>
      <w:t>34</w:t>
    </w:r>
    <w:r w:rsidRPr="00B431C9">
      <w:rPr>
        <w:rFonts w:cs="Arial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836" w:rsidRPr="006A063D" w:rsidRDefault="00F27836" w:rsidP="000D7648">
    <w:pPr>
      <w:pStyle w:val="af4"/>
      <w:jc w:val="center"/>
      <w:rPr>
        <w:rFonts w:cs="Arial"/>
      </w:rPr>
    </w:pPr>
    <w:r w:rsidRPr="00B431C9">
      <w:rPr>
        <w:rFonts w:cs="Arial"/>
      </w:rPr>
      <w:fldChar w:fldCharType="begin"/>
    </w:r>
    <w:r w:rsidRPr="00B431C9">
      <w:rPr>
        <w:rFonts w:cs="Arial"/>
      </w:rPr>
      <w:instrText xml:space="preserve"> PAGE   \* MERGEFORMAT </w:instrText>
    </w:r>
    <w:r w:rsidRPr="00B431C9">
      <w:rPr>
        <w:rFonts w:cs="Arial"/>
      </w:rPr>
      <w:fldChar w:fldCharType="separate"/>
    </w:r>
    <w:r w:rsidR="00C44618">
      <w:rPr>
        <w:rFonts w:cs="Arial"/>
        <w:noProof/>
      </w:rPr>
      <w:t>29</w:t>
    </w:r>
    <w:r w:rsidRPr="00B431C9">
      <w:rPr>
        <w:rFonts w:cs="Arial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836" w:rsidRPr="00531704" w:rsidRDefault="00F27836" w:rsidP="00531704">
    <w:pPr>
      <w:pStyle w:val="af4"/>
      <w:jc w:val="center"/>
      <w:rPr>
        <w:rFonts w:ascii="Arial" w:hAnsi="Arial" w:cs="Arial"/>
      </w:rPr>
    </w:pPr>
    <w:r w:rsidRPr="00531704">
      <w:rPr>
        <w:rFonts w:ascii="Arial" w:hAnsi="Arial" w:cs="Arial"/>
      </w:rPr>
      <w:fldChar w:fldCharType="begin"/>
    </w:r>
    <w:r w:rsidRPr="00531704">
      <w:rPr>
        <w:rFonts w:ascii="Arial" w:hAnsi="Arial" w:cs="Arial"/>
      </w:rPr>
      <w:instrText>PAGE   \* MERGEFORMAT</w:instrText>
    </w:r>
    <w:r w:rsidRPr="00531704">
      <w:rPr>
        <w:rFonts w:ascii="Arial" w:hAnsi="Arial" w:cs="Arial"/>
      </w:rPr>
      <w:fldChar w:fldCharType="separate"/>
    </w:r>
    <w:r w:rsidR="00C44618">
      <w:rPr>
        <w:rFonts w:ascii="Arial" w:hAnsi="Arial" w:cs="Arial"/>
        <w:noProof/>
      </w:rPr>
      <w:t>30</w:t>
    </w:r>
    <w:r w:rsidRPr="00531704">
      <w:rPr>
        <w:rFonts w:ascii="Arial" w:hAnsi="Arial" w:cs="Arial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2D9B" w:rsidRDefault="002A2D9B">
      <w:pPr>
        <w:spacing w:line="240" w:lineRule="auto"/>
      </w:pPr>
      <w:r>
        <w:separator/>
      </w:r>
    </w:p>
  </w:footnote>
  <w:footnote w:type="continuationSeparator" w:id="0">
    <w:p w:rsidR="002A2D9B" w:rsidRDefault="002A2D9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836" w:rsidRPr="00E73D36" w:rsidRDefault="00F27836" w:rsidP="000D7648">
    <w:pPr>
      <w:pStyle w:val="af2"/>
      <w:pBdr>
        <w:bottom w:val="single" w:sz="4" w:space="1" w:color="auto"/>
      </w:pBdr>
      <w:jc w:val="center"/>
      <w:rPr>
        <w:rFonts w:cs="Arial"/>
        <w:i/>
        <w:sz w:val="20"/>
        <w:szCs w:val="20"/>
      </w:rPr>
    </w:pPr>
    <w:r w:rsidRPr="00E73D36">
      <w:rPr>
        <w:rFonts w:cs="Arial"/>
        <w:i/>
        <w:sz w:val="20"/>
        <w:szCs w:val="20"/>
      </w:rPr>
      <w:t>Открытое акционерное общество «Газпром промгаз»</w:t>
    </w:r>
  </w:p>
  <w:p w:rsidR="00F27836" w:rsidRDefault="00F27836" w:rsidP="000D7648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836" w:rsidRPr="00E73D36" w:rsidRDefault="00F27836" w:rsidP="000D7648">
    <w:pPr>
      <w:pStyle w:val="af2"/>
      <w:pBdr>
        <w:bottom w:val="single" w:sz="4" w:space="1" w:color="auto"/>
      </w:pBdr>
      <w:jc w:val="center"/>
      <w:rPr>
        <w:rFonts w:cs="Arial"/>
        <w:i/>
        <w:sz w:val="20"/>
        <w:szCs w:val="20"/>
      </w:rPr>
    </w:pPr>
    <w:r>
      <w:rPr>
        <w:rFonts w:cs="Arial"/>
        <w:i/>
        <w:sz w:val="20"/>
        <w:szCs w:val="20"/>
      </w:rPr>
      <w:t>А</w:t>
    </w:r>
    <w:r w:rsidRPr="00E73D36">
      <w:rPr>
        <w:rFonts w:cs="Arial"/>
        <w:i/>
        <w:sz w:val="20"/>
        <w:szCs w:val="20"/>
      </w:rPr>
      <w:t>кционерное общество «Газпром промгаз»</w:t>
    </w:r>
  </w:p>
  <w:p w:rsidR="00F27836" w:rsidRDefault="00F27836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9571"/>
    </w:tblGrid>
    <w:tr w:rsidR="00F27836" w:rsidRPr="00FB4694" w:rsidTr="00CD0642">
      <w:trPr>
        <w:jc w:val="center"/>
      </w:trPr>
      <w:tc>
        <w:tcPr>
          <w:tcW w:w="9571" w:type="dxa"/>
          <w:shd w:val="clear" w:color="auto" w:fill="auto"/>
        </w:tcPr>
        <w:p w:rsidR="00F27836" w:rsidRPr="00CD0642" w:rsidRDefault="00F27836" w:rsidP="00CD0642">
          <w:pPr>
            <w:pStyle w:val="af2"/>
            <w:jc w:val="center"/>
            <w:rPr>
              <w:rFonts w:ascii="Arial" w:eastAsia="Times New Roman" w:hAnsi="Arial" w:cs="Arial"/>
              <w:i/>
              <w:sz w:val="20"/>
              <w:szCs w:val="20"/>
            </w:rPr>
          </w:pPr>
          <w:r w:rsidRPr="00CD0642">
            <w:rPr>
              <w:rFonts w:ascii="Arial" w:eastAsia="Times New Roman" w:hAnsi="Arial" w:cs="Arial"/>
              <w:i/>
              <w:sz w:val="20"/>
              <w:szCs w:val="20"/>
            </w:rPr>
            <w:t>Акционерное общество «Газпром промгаз»</w:t>
          </w:r>
        </w:p>
      </w:tc>
    </w:tr>
  </w:tbl>
  <w:p w:rsidR="00F27836" w:rsidRDefault="00F27836" w:rsidP="00531704">
    <w:pPr>
      <w:pStyle w:val="af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B3054"/>
    <w:multiLevelType w:val="hybridMultilevel"/>
    <w:tmpl w:val="B3DA2F7A"/>
    <w:lvl w:ilvl="0" w:tplc="668C9AB6">
      <w:start w:val="1"/>
      <w:numFmt w:val="bullet"/>
      <w:pStyle w:val="Cc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5152DB8"/>
    <w:multiLevelType w:val="hybridMultilevel"/>
    <w:tmpl w:val="95D20592"/>
    <w:lvl w:ilvl="0" w:tplc="EC00484A">
      <w:start w:val="1"/>
      <w:numFmt w:val="bullet"/>
      <w:pStyle w:val="7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6232CBC"/>
    <w:multiLevelType w:val="hybridMultilevel"/>
    <w:tmpl w:val="DC5C412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9A23A5B"/>
    <w:multiLevelType w:val="multilevel"/>
    <w:tmpl w:val="3DDC85B8"/>
    <w:lvl w:ilvl="0">
      <w:start w:val="1"/>
      <w:numFmt w:val="decimal"/>
      <w:lvlText w:val="%1."/>
      <w:lvlJc w:val="left"/>
      <w:pPr>
        <w:ind w:left="2204" w:hanging="360"/>
      </w:pPr>
      <w:rPr>
        <w:rFonts w:hint="default"/>
        <w:color w:val="auto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9291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>
    <w:nsid w:val="1ADF03BB"/>
    <w:multiLevelType w:val="hybridMultilevel"/>
    <w:tmpl w:val="906618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1C3038"/>
    <w:multiLevelType w:val="hybridMultilevel"/>
    <w:tmpl w:val="40C4EA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C66648"/>
    <w:multiLevelType w:val="hybridMultilevel"/>
    <w:tmpl w:val="49524DD4"/>
    <w:lvl w:ilvl="0" w:tplc="FFFFFFFF">
      <w:start w:val="3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93C2717"/>
    <w:multiLevelType w:val="hybridMultilevel"/>
    <w:tmpl w:val="B5AE87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DBF2359"/>
    <w:multiLevelType w:val="hybridMultilevel"/>
    <w:tmpl w:val="B0B473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2FF16540"/>
    <w:multiLevelType w:val="hybridMultilevel"/>
    <w:tmpl w:val="30F233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E901C0"/>
    <w:multiLevelType w:val="hybridMultilevel"/>
    <w:tmpl w:val="C52EF11E"/>
    <w:lvl w:ilvl="0" w:tplc="F5D219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564CB8"/>
    <w:multiLevelType w:val="hybridMultilevel"/>
    <w:tmpl w:val="E376B4B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9233FD6"/>
    <w:multiLevelType w:val="hybridMultilevel"/>
    <w:tmpl w:val="894E175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EF3260"/>
    <w:multiLevelType w:val="hybridMultilevel"/>
    <w:tmpl w:val="A926B75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1EE01F8"/>
    <w:multiLevelType w:val="hybridMultilevel"/>
    <w:tmpl w:val="69624AFE"/>
    <w:lvl w:ilvl="0" w:tplc="F5D219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0E284C"/>
    <w:multiLevelType w:val="hybridMultilevel"/>
    <w:tmpl w:val="439AD93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EBD6824"/>
    <w:multiLevelType w:val="hybridMultilevel"/>
    <w:tmpl w:val="058626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875F92"/>
    <w:multiLevelType w:val="hybridMultilevel"/>
    <w:tmpl w:val="74648B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7E53E9C"/>
    <w:multiLevelType w:val="hybridMultilevel"/>
    <w:tmpl w:val="698A2A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5F9E7D01"/>
    <w:multiLevelType w:val="hybridMultilevel"/>
    <w:tmpl w:val="AAF404EA"/>
    <w:lvl w:ilvl="0" w:tplc="FFFFFFFF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3EB03A4"/>
    <w:multiLevelType w:val="hybridMultilevel"/>
    <w:tmpl w:val="BF26A7D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4CD66EB"/>
    <w:multiLevelType w:val="hybridMultilevel"/>
    <w:tmpl w:val="039E2EE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B404B0E"/>
    <w:multiLevelType w:val="hybridMultilevel"/>
    <w:tmpl w:val="25BE60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72DF2DEE"/>
    <w:multiLevelType w:val="hybridMultilevel"/>
    <w:tmpl w:val="95BA9AB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74E724B2"/>
    <w:multiLevelType w:val="hybridMultilevel"/>
    <w:tmpl w:val="E878D9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78B92924"/>
    <w:multiLevelType w:val="hybridMultilevel"/>
    <w:tmpl w:val="026EB7BC"/>
    <w:lvl w:ilvl="0" w:tplc="79505B4C">
      <w:start w:val="1"/>
      <w:numFmt w:val="decimal"/>
      <w:pStyle w:val="12"/>
      <w:lvlText w:val="%1."/>
      <w:lvlJc w:val="left"/>
      <w:pPr>
        <w:ind w:left="1647" w:hanging="360"/>
      </w:p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26">
    <w:nsid w:val="7BB4044F"/>
    <w:multiLevelType w:val="hybridMultilevel"/>
    <w:tmpl w:val="E0A017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7C5514BE"/>
    <w:multiLevelType w:val="hybridMultilevel"/>
    <w:tmpl w:val="EA6E1EA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7E9D3277"/>
    <w:multiLevelType w:val="hybridMultilevel"/>
    <w:tmpl w:val="6D06F1F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6"/>
  </w:num>
  <w:num w:numId="2">
    <w:abstractNumId w:val="22"/>
  </w:num>
  <w:num w:numId="3">
    <w:abstractNumId w:val="20"/>
  </w:num>
  <w:num w:numId="4">
    <w:abstractNumId w:val="15"/>
  </w:num>
  <w:num w:numId="5">
    <w:abstractNumId w:val="24"/>
  </w:num>
  <w:num w:numId="6">
    <w:abstractNumId w:val="26"/>
  </w:num>
  <w:num w:numId="7">
    <w:abstractNumId w:val="2"/>
  </w:num>
  <w:num w:numId="8">
    <w:abstractNumId w:val="27"/>
  </w:num>
  <w:num w:numId="9">
    <w:abstractNumId w:val="8"/>
  </w:num>
  <w:num w:numId="10">
    <w:abstractNumId w:val="18"/>
  </w:num>
  <w:num w:numId="11">
    <w:abstractNumId w:val="17"/>
  </w:num>
  <w:num w:numId="12">
    <w:abstractNumId w:val="19"/>
  </w:num>
  <w:num w:numId="13">
    <w:abstractNumId w:val="28"/>
  </w:num>
  <w:num w:numId="14">
    <w:abstractNumId w:val="11"/>
  </w:num>
  <w:num w:numId="15">
    <w:abstractNumId w:val="23"/>
  </w:num>
  <w:num w:numId="16">
    <w:abstractNumId w:val="25"/>
  </w:num>
  <w:num w:numId="17">
    <w:abstractNumId w:val="1"/>
  </w:num>
  <w:num w:numId="18">
    <w:abstractNumId w:val="5"/>
  </w:num>
  <w:num w:numId="19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</w:num>
  <w:num w:numId="22">
    <w:abstractNumId w:val="12"/>
  </w:num>
  <w:num w:numId="23">
    <w:abstractNumId w:val="16"/>
  </w:num>
  <w:num w:numId="24">
    <w:abstractNumId w:val="13"/>
  </w:num>
  <w:num w:numId="25">
    <w:abstractNumId w:val="3"/>
  </w:num>
  <w:num w:numId="26">
    <w:abstractNumId w:val="21"/>
  </w:num>
  <w:num w:numId="27">
    <w:abstractNumId w:val="4"/>
  </w:num>
  <w:num w:numId="28">
    <w:abstractNumId w:val="9"/>
  </w:num>
  <w:num w:numId="29">
    <w:abstractNumId w:val="1"/>
  </w:num>
  <w:num w:numId="30">
    <w:abstractNumId w:val="10"/>
  </w:num>
  <w:num w:numId="31">
    <w:abstractNumId w:val="14"/>
  </w:num>
  <w:num w:numId="3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hideSpellingErrors/>
  <w:hideGrammaticalErrors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60B9"/>
    <w:rsid w:val="00014FB5"/>
    <w:rsid w:val="00015E50"/>
    <w:rsid w:val="00017324"/>
    <w:rsid w:val="00017BD5"/>
    <w:rsid w:val="00022815"/>
    <w:rsid w:val="00023611"/>
    <w:rsid w:val="00026475"/>
    <w:rsid w:val="000270A4"/>
    <w:rsid w:val="00030FC7"/>
    <w:rsid w:val="00032F88"/>
    <w:rsid w:val="000348DE"/>
    <w:rsid w:val="00035204"/>
    <w:rsid w:val="000371FB"/>
    <w:rsid w:val="000446E7"/>
    <w:rsid w:val="0004655A"/>
    <w:rsid w:val="000674D6"/>
    <w:rsid w:val="0009164F"/>
    <w:rsid w:val="00095FB4"/>
    <w:rsid w:val="000A14BE"/>
    <w:rsid w:val="000A2B9D"/>
    <w:rsid w:val="000B29EF"/>
    <w:rsid w:val="000B2A1C"/>
    <w:rsid w:val="000B35C7"/>
    <w:rsid w:val="000C2BC9"/>
    <w:rsid w:val="000C3D07"/>
    <w:rsid w:val="000D4386"/>
    <w:rsid w:val="000D4C88"/>
    <w:rsid w:val="000D7648"/>
    <w:rsid w:val="000E3EF2"/>
    <w:rsid w:val="000E5DCF"/>
    <w:rsid w:val="000F1360"/>
    <w:rsid w:val="000F4CB1"/>
    <w:rsid w:val="000F6C9B"/>
    <w:rsid w:val="000F783D"/>
    <w:rsid w:val="001033BA"/>
    <w:rsid w:val="00104767"/>
    <w:rsid w:val="00104EFA"/>
    <w:rsid w:val="001178BA"/>
    <w:rsid w:val="00142F2F"/>
    <w:rsid w:val="001437D5"/>
    <w:rsid w:val="001504B6"/>
    <w:rsid w:val="001527FC"/>
    <w:rsid w:val="00153BED"/>
    <w:rsid w:val="00161A4B"/>
    <w:rsid w:val="001637BA"/>
    <w:rsid w:val="001638E9"/>
    <w:rsid w:val="00172158"/>
    <w:rsid w:val="001844C7"/>
    <w:rsid w:val="00187229"/>
    <w:rsid w:val="00191DA6"/>
    <w:rsid w:val="00193E76"/>
    <w:rsid w:val="00196F5D"/>
    <w:rsid w:val="001A4D51"/>
    <w:rsid w:val="001A690D"/>
    <w:rsid w:val="001B1955"/>
    <w:rsid w:val="001B2D80"/>
    <w:rsid w:val="001B561E"/>
    <w:rsid w:val="001B7A1D"/>
    <w:rsid w:val="001C295A"/>
    <w:rsid w:val="001D20DC"/>
    <w:rsid w:val="001D41F4"/>
    <w:rsid w:val="001E0836"/>
    <w:rsid w:val="001E2B63"/>
    <w:rsid w:val="001E4C83"/>
    <w:rsid w:val="001E7823"/>
    <w:rsid w:val="001F16C1"/>
    <w:rsid w:val="001F45B7"/>
    <w:rsid w:val="001F60A3"/>
    <w:rsid w:val="0020422A"/>
    <w:rsid w:val="00217CB8"/>
    <w:rsid w:val="0022365B"/>
    <w:rsid w:val="00227B56"/>
    <w:rsid w:val="002322C7"/>
    <w:rsid w:val="0023412B"/>
    <w:rsid w:val="00234C35"/>
    <w:rsid w:val="00243424"/>
    <w:rsid w:val="00245EFF"/>
    <w:rsid w:val="0024646F"/>
    <w:rsid w:val="002537B3"/>
    <w:rsid w:val="00254815"/>
    <w:rsid w:val="0025579F"/>
    <w:rsid w:val="00260781"/>
    <w:rsid w:val="0026160A"/>
    <w:rsid w:val="002658B8"/>
    <w:rsid w:val="00275A0C"/>
    <w:rsid w:val="0028746C"/>
    <w:rsid w:val="00292454"/>
    <w:rsid w:val="002A2D9B"/>
    <w:rsid w:val="002A59A9"/>
    <w:rsid w:val="002A7685"/>
    <w:rsid w:val="002A7A78"/>
    <w:rsid w:val="002B0BCE"/>
    <w:rsid w:val="002B3676"/>
    <w:rsid w:val="002E2F10"/>
    <w:rsid w:val="002E3949"/>
    <w:rsid w:val="002E42DF"/>
    <w:rsid w:val="002F0496"/>
    <w:rsid w:val="003022E7"/>
    <w:rsid w:val="0030779F"/>
    <w:rsid w:val="00327EB6"/>
    <w:rsid w:val="003321BB"/>
    <w:rsid w:val="00336CDC"/>
    <w:rsid w:val="0034758C"/>
    <w:rsid w:val="00351FF1"/>
    <w:rsid w:val="00356DC1"/>
    <w:rsid w:val="003636BE"/>
    <w:rsid w:val="00364F1E"/>
    <w:rsid w:val="00365480"/>
    <w:rsid w:val="00377F4B"/>
    <w:rsid w:val="003812C4"/>
    <w:rsid w:val="00384A5D"/>
    <w:rsid w:val="003B067F"/>
    <w:rsid w:val="003B06FB"/>
    <w:rsid w:val="003B0927"/>
    <w:rsid w:val="003B400D"/>
    <w:rsid w:val="003C00CE"/>
    <w:rsid w:val="003C027F"/>
    <w:rsid w:val="003C30BD"/>
    <w:rsid w:val="003C431F"/>
    <w:rsid w:val="003D6437"/>
    <w:rsid w:val="003D7AA5"/>
    <w:rsid w:val="003D7EF9"/>
    <w:rsid w:val="003E204F"/>
    <w:rsid w:val="003E3DBE"/>
    <w:rsid w:val="003E7223"/>
    <w:rsid w:val="003F5CBB"/>
    <w:rsid w:val="004009D8"/>
    <w:rsid w:val="00401D36"/>
    <w:rsid w:val="00410DC5"/>
    <w:rsid w:val="00432E56"/>
    <w:rsid w:val="004338DF"/>
    <w:rsid w:val="0043602B"/>
    <w:rsid w:val="00441BCC"/>
    <w:rsid w:val="00451979"/>
    <w:rsid w:val="004530B5"/>
    <w:rsid w:val="004545DF"/>
    <w:rsid w:val="00454EA3"/>
    <w:rsid w:val="00460F5C"/>
    <w:rsid w:val="004623EB"/>
    <w:rsid w:val="0046404C"/>
    <w:rsid w:val="00464B9F"/>
    <w:rsid w:val="004660B9"/>
    <w:rsid w:val="00471BB4"/>
    <w:rsid w:val="00472397"/>
    <w:rsid w:val="004776C4"/>
    <w:rsid w:val="00483D71"/>
    <w:rsid w:val="00485224"/>
    <w:rsid w:val="00487CC6"/>
    <w:rsid w:val="00490C98"/>
    <w:rsid w:val="004A6289"/>
    <w:rsid w:val="004A7020"/>
    <w:rsid w:val="004B5E68"/>
    <w:rsid w:val="004C1CB2"/>
    <w:rsid w:val="004C23F9"/>
    <w:rsid w:val="004C30E8"/>
    <w:rsid w:val="004E3987"/>
    <w:rsid w:val="004E4085"/>
    <w:rsid w:val="004F2342"/>
    <w:rsid w:val="004F7F7F"/>
    <w:rsid w:val="0050310A"/>
    <w:rsid w:val="0051036B"/>
    <w:rsid w:val="00510455"/>
    <w:rsid w:val="005143E7"/>
    <w:rsid w:val="00531704"/>
    <w:rsid w:val="00531C50"/>
    <w:rsid w:val="00535F32"/>
    <w:rsid w:val="00541FE4"/>
    <w:rsid w:val="00542C87"/>
    <w:rsid w:val="0054574B"/>
    <w:rsid w:val="00547346"/>
    <w:rsid w:val="00553E4B"/>
    <w:rsid w:val="00561901"/>
    <w:rsid w:val="005702EA"/>
    <w:rsid w:val="005771E0"/>
    <w:rsid w:val="00580E7B"/>
    <w:rsid w:val="005864E8"/>
    <w:rsid w:val="005872BF"/>
    <w:rsid w:val="005929C5"/>
    <w:rsid w:val="00596EC1"/>
    <w:rsid w:val="005975EB"/>
    <w:rsid w:val="00597EF6"/>
    <w:rsid w:val="005A09D7"/>
    <w:rsid w:val="005A6C04"/>
    <w:rsid w:val="005B42CD"/>
    <w:rsid w:val="005B446E"/>
    <w:rsid w:val="005B46A2"/>
    <w:rsid w:val="005B6A84"/>
    <w:rsid w:val="005B71D0"/>
    <w:rsid w:val="005B7674"/>
    <w:rsid w:val="005C12F9"/>
    <w:rsid w:val="005C344A"/>
    <w:rsid w:val="005C5A65"/>
    <w:rsid w:val="005C6EA9"/>
    <w:rsid w:val="005E195D"/>
    <w:rsid w:val="005E6BAB"/>
    <w:rsid w:val="005F1E7F"/>
    <w:rsid w:val="005F43EE"/>
    <w:rsid w:val="005F7A9B"/>
    <w:rsid w:val="0060137B"/>
    <w:rsid w:val="00607BA3"/>
    <w:rsid w:val="00611CD8"/>
    <w:rsid w:val="006200A6"/>
    <w:rsid w:val="00620C18"/>
    <w:rsid w:val="00625C35"/>
    <w:rsid w:val="00626E25"/>
    <w:rsid w:val="00632C3A"/>
    <w:rsid w:val="006330BE"/>
    <w:rsid w:val="006420B3"/>
    <w:rsid w:val="006451B1"/>
    <w:rsid w:val="00671645"/>
    <w:rsid w:val="00674044"/>
    <w:rsid w:val="00681440"/>
    <w:rsid w:val="0069148E"/>
    <w:rsid w:val="0069412D"/>
    <w:rsid w:val="006942FB"/>
    <w:rsid w:val="006A6E7D"/>
    <w:rsid w:val="006C3319"/>
    <w:rsid w:val="006C38FD"/>
    <w:rsid w:val="006C3AF8"/>
    <w:rsid w:val="006C7838"/>
    <w:rsid w:val="006D74F5"/>
    <w:rsid w:val="006D7E37"/>
    <w:rsid w:val="006E0DC4"/>
    <w:rsid w:val="006F088C"/>
    <w:rsid w:val="006F2AE8"/>
    <w:rsid w:val="00705E8B"/>
    <w:rsid w:val="00725710"/>
    <w:rsid w:val="00736854"/>
    <w:rsid w:val="00744498"/>
    <w:rsid w:val="00746871"/>
    <w:rsid w:val="0075636B"/>
    <w:rsid w:val="00765FB7"/>
    <w:rsid w:val="00790D77"/>
    <w:rsid w:val="007929AB"/>
    <w:rsid w:val="00793E43"/>
    <w:rsid w:val="007A5410"/>
    <w:rsid w:val="007A6673"/>
    <w:rsid w:val="007B648F"/>
    <w:rsid w:val="007D3727"/>
    <w:rsid w:val="007D3A23"/>
    <w:rsid w:val="007D75FC"/>
    <w:rsid w:val="007E1304"/>
    <w:rsid w:val="007E1ADC"/>
    <w:rsid w:val="007F42C6"/>
    <w:rsid w:val="007F549D"/>
    <w:rsid w:val="00800EF1"/>
    <w:rsid w:val="008014F7"/>
    <w:rsid w:val="00814756"/>
    <w:rsid w:val="00817E19"/>
    <w:rsid w:val="008221E4"/>
    <w:rsid w:val="00824329"/>
    <w:rsid w:val="00826401"/>
    <w:rsid w:val="00837371"/>
    <w:rsid w:val="00841E93"/>
    <w:rsid w:val="00842A39"/>
    <w:rsid w:val="00845213"/>
    <w:rsid w:val="00845F36"/>
    <w:rsid w:val="008510E0"/>
    <w:rsid w:val="00851486"/>
    <w:rsid w:val="008543C6"/>
    <w:rsid w:val="00857BDF"/>
    <w:rsid w:val="00864195"/>
    <w:rsid w:val="00881BA6"/>
    <w:rsid w:val="00883F59"/>
    <w:rsid w:val="00884F99"/>
    <w:rsid w:val="00893193"/>
    <w:rsid w:val="00896D0E"/>
    <w:rsid w:val="008C0068"/>
    <w:rsid w:val="008C6272"/>
    <w:rsid w:val="008D18B9"/>
    <w:rsid w:val="008D1BAF"/>
    <w:rsid w:val="008D7E3A"/>
    <w:rsid w:val="008E2C74"/>
    <w:rsid w:val="008E5EDE"/>
    <w:rsid w:val="008E603C"/>
    <w:rsid w:val="008F5097"/>
    <w:rsid w:val="00914BAE"/>
    <w:rsid w:val="00916DDB"/>
    <w:rsid w:val="00926088"/>
    <w:rsid w:val="00930835"/>
    <w:rsid w:val="00963FBC"/>
    <w:rsid w:val="00966288"/>
    <w:rsid w:val="00981C75"/>
    <w:rsid w:val="0098586F"/>
    <w:rsid w:val="00996591"/>
    <w:rsid w:val="009A0A24"/>
    <w:rsid w:val="009A4994"/>
    <w:rsid w:val="009B060E"/>
    <w:rsid w:val="009B1FF0"/>
    <w:rsid w:val="009B2A1A"/>
    <w:rsid w:val="009D02C2"/>
    <w:rsid w:val="009D48EA"/>
    <w:rsid w:val="009D68EE"/>
    <w:rsid w:val="009E0A22"/>
    <w:rsid w:val="009E1BE3"/>
    <w:rsid w:val="009E268E"/>
    <w:rsid w:val="009E642C"/>
    <w:rsid w:val="009F5C10"/>
    <w:rsid w:val="009F6345"/>
    <w:rsid w:val="00A0137C"/>
    <w:rsid w:val="00A105DC"/>
    <w:rsid w:val="00A117D4"/>
    <w:rsid w:val="00A26A57"/>
    <w:rsid w:val="00A30F0A"/>
    <w:rsid w:val="00A31133"/>
    <w:rsid w:val="00A432F2"/>
    <w:rsid w:val="00A43E57"/>
    <w:rsid w:val="00A4481E"/>
    <w:rsid w:val="00A52E73"/>
    <w:rsid w:val="00A53FCC"/>
    <w:rsid w:val="00A62855"/>
    <w:rsid w:val="00A64C4E"/>
    <w:rsid w:val="00A652D6"/>
    <w:rsid w:val="00A70C69"/>
    <w:rsid w:val="00A777FB"/>
    <w:rsid w:val="00A82672"/>
    <w:rsid w:val="00A847B6"/>
    <w:rsid w:val="00A86C00"/>
    <w:rsid w:val="00AA40F8"/>
    <w:rsid w:val="00AB3CF9"/>
    <w:rsid w:val="00AC7A75"/>
    <w:rsid w:val="00AD4782"/>
    <w:rsid w:val="00AD5AD5"/>
    <w:rsid w:val="00AF0769"/>
    <w:rsid w:val="00AF4119"/>
    <w:rsid w:val="00AF6A91"/>
    <w:rsid w:val="00B068A5"/>
    <w:rsid w:val="00B11298"/>
    <w:rsid w:val="00B115FC"/>
    <w:rsid w:val="00B2179A"/>
    <w:rsid w:val="00B241DE"/>
    <w:rsid w:val="00B25D59"/>
    <w:rsid w:val="00B3250D"/>
    <w:rsid w:val="00B40018"/>
    <w:rsid w:val="00B4555A"/>
    <w:rsid w:val="00B46C79"/>
    <w:rsid w:val="00B57B7D"/>
    <w:rsid w:val="00B60F90"/>
    <w:rsid w:val="00B65D8D"/>
    <w:rsid w:val="00B67A07"/>
    <w:rsid w:val="00B70AEA"/>
    <w:rsid w:val="00B7236F"/>
    <w:rsid w:val="00B73C0E"/>
    <w:rsid w:val="00B745BD"/>
    <w:rsid w:val="00B83439"/>
    <w:rsid w:val="00B91604"/>
    <w:rsid w:val="00B93E83"/>
    <w:rsid w:val="00B94D68"/>
    <w:rsid w:val="00B969BF"/>
    <w:rsid w:val="00B9708D"/>
    <w:rsid w:val="00BA0AC8"/>
    <w:rsid w:val="00BC113A"/>
    <w:rsid w:val="00BC667C"/>
    <w:rsid w:val="00BD3F6B"/>
    <w:rsid w:val="00BD556F"/>
    <w:rsid w:val="00BD6384"/>
    <w:rsid w:val="00BD67D8"/>
    <w:rsid w:val="00BD707B"/>
    <w:rsid w:val="00BE194F"/>
    <w:rsid w:val="00BE31D0"/>
    <w:rsid w:val="00BF4E19"/>
    <w:rsid w:val="00C03729"/>
    <w:rsid w:val="00C04B2E"/>
    <w:rsid w:val="00C07E38"/>
    <w:rsid w:val="00C111A8"/>
    <w:rsid w:val="00C134B3"/>
    <w:rsid w:val="00C32F9B"/>
    <w:rsid w:val="00C3587A"/>
    <w:rsid w:val="00C370B2"/>
    <w:rsid w:val="00C412E6"/>
    <w:rsid w:val="00C44618"/>
    <w:rsid w:val="00C5564D"/>
    <w:rsid w:val="00C57888"/>
    <w:rsid w:val="00C74460"/>
    <w:rsid w:val="00C744A1"/>
    <w:rsid w:val="00C75ECC"/>
    <w:rsid w:val="00C81842"/>
    <w:rsid w:val="00C87CCC"/>
    <w:rsid w:val="00C92BB2"/>
    <w:rsid w:val="00C9517A"/>
    <w:rsid w:val="00C9706B"/>
    <w:rsid w:val="00CA5605"/>
    <w:rsid w:val="00CB1565"/>
    <w:rsid w:val="00CD0642"/>
    <w:rsid w:val="00CD2F71"/>
    <w:rsid w:val="00CD3FFC"/>
    <w:rsid w:val="00CD54A6"/>
    <w:rsid w:val="00CE6FEE"/>
    <w:rsid w:val="00CF7A64"/>
    <w:rsid w:val="00D033A3"/>
    <w:rsid w:val="00D03C15"/>
    <w:rsid w:val="00D11878"/>
    <w:rsid w:val="00D13C83"/>
    <w:rsid w:val="00D20201"/>
    <w:rsid w:val="00D226B8"/>
    <w:rsid w:val="00D24661"/>
    <w:rsid w:val="00D35AA4"/>
    <w:rsid w:val="00D47F1C"/>
    <w:rsid w:val="00D5707E"/>
    <w:rsid w:val="00D61CED"/>
    <w:rsid w:val="00D6397B"/>
    <w:rsid w:val="00D72EB3"/>
    <w:rsid w:val="00D735C6"/>
    <w:rsid w:val="00D807DB"/>
    <w:rsid w:val="00D83D89"/>
    <w:rsid w:val="00D84267"/>
    <w:rsid w:val="00D84363"/>
    <w:rsid w:val="00D8674B"/>
    <w:rsid w:val="00D90C8C"/>
    <w:rsid w:val="00D9641F"/>
    <w:rsid w:val="00DB1B46"/>
    <w:rsid w:val="00DB69FC"/>
    <w:rsid w:val="00DC2BAE"/>
    <w:rsid w:val="00DC5D55"/>
    <w:rsid w:val="00DD277C"/>
    <w:rsid w:val="00DD30DB"/>
    <w:rsid w:val="00E01CE1"/>
    <w:rsid w:val="00E115A0"/>
    <w:rsid w:val="00E11CE9"/>
    <w:rsid w:val="00E1416B"/>
    <w:rsid w:val="00E20383"/>
    <w:rsid w:val="00E24BD8"/>
    <w:rsid w:val="00E32315"/>
    <w:rsid w:val="00E36EFF"/>
    <w:rsid w:val="00E41C24"/>
    <w:rsid w:val="00E43BAB"/>
    <w:rsid w:val="00E44EED"/>
    <w:rsid w:val="00E45D00"/>
    <w:rsid w:val="00E45D83"/>
    <w:rsid w:val="00E5091A"/>
    <w:rsid w:val="00E55A98"/>
    <w:rsid w:val="00E723ED"/>
    <w:rsid w:val="00E75B6B"/>
    <w:rsid w:val="00E769B9"/>
    <w:rsid w:val="00E76BCD"/>
    <w:rsid w:val="00E90019"/>
    <w:rsid w:val="00E946C1"/>
    <w:rsid w:val="00E978E9"/>
    <w:rsid w:val="00EA55FC"/>
    <w:rsid w:val="00EA6ACC"/>
    <w:rsid w:val="00EB5D29"/>
    <w:rsid w:val="00EC306E"/>
    <w:rsid w:val="00ED486A"/>
    <w:rsid w:val="00EE31A0"/>
    <w:rsid w:val="00EF0704"/>
    <w:rsid w:val="00EF206B"/>
    <w:rsid w:val="00EF31BB"/>
    <w:rsid w:val="00EF3CE2"/>
    <w:rsid w:val="00EF7527"/>
    <w:rsid w:val="00F006A6"/>
    <w:rsid w:val="00F0174F"/>
    <w:rsid w:val="00F1312E"/>
    <w:rsid w:val="00F26367"/>
    <w:rsid w:val="00F27836"/>
    <w:rsid w:val="00F30799"/>
    <w:rsid w:val="00F35721"/>
    <w:rsid w:val="00F40357"/>
    <w:rsid w:val="00F505C5"/>
    <w:rsid w:val="00F53044"/>
    <w:rsid w:val="00F72E6D"/>
    <w:rsid w:val="00F840C5"/>
    <w:rsid w:val="00F87AA9"/>
    <w:rsid w:val="00F9752B"/>
    <w:rsid w:val="00FA0790"/>
    <w:rsid w:val="00FB1CA9"/>
    <w:rsid w:val="00FB4747"/>
    <w:rsid w:val="00FB604D"/>
    <w:rsid w:val="00FB6776"/>
    <w:rsid w:val="00FC147B"/>
    <w:rsid w:val="00FC6554"/>
    <w:rsid w:val="00FD5394"/>
    <w:rsid w:val="00FE2508"/>
    <w:rsid w:val="00FE3F58"/>
    <w:rsid w:val="00FF13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0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/>
    <w:lsdException w:name="Default Paragraph Font" w:uiPriority="1"/>
    <w:lsdException w:name="Body Text" w:uiPriority="0"/>
    <w:lsdException w:name="Subtitle" w:semiHidden="0" w:uiPriority="11" w:unhideWhenUsed="0"/>
    <w:lsdException w:name="Body Text Indent 3" w:uiPriority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">
    <w:name w:val="Normal"/>
    <w:rsid w:val="005B46A2"/>
    <w:pPr>
      <w:spacing w:line="360" w:lineRule="auto"/>
      <w:ind w:firstLine="709"/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aliases w:val="Заголовок 1 (табл),заголовок 1,заголовок 1 Знак,Заголовок 1 Знак2,Заголовок 1 Знак1 Знак,Заголовок 1 (табл) Знак Знак Знак,заголовок 1 Знак Знак1 Знак,Заголовок 1 (табл) Знак1 Знак,Слева:  0...,Заголовок параграфа (1.),111,Section,level2 hdg"/>
    <w:basedOn w:val="a"/>
    <w:next w:val="a"/>
    <w:link w:val="10"/>
    <w:uiPriority w:val="9"/>
    <w:qFormat/>
    <w:rsid w:val="001437D5"/>
    <w:pPr>
      <w:keepNext/>
      <w:tabs>
        <w:tab w:val="num" w:pos="432"/>
      </w:tabs>
      <w:suppressAutoHyphens/>
      <w:spacing w:before="240" w:after="60"/>
      <w:ind w:left="432" w:hanging="432"/>
      <w:outlineLvl w:val="0"/>
    </w:pPr>
    <w:rPr>
      <w:rFonts w:ascii="Arial" w:eastAsia="Times New Roman" w:hAnsi="Arial"/>
      <w:b/>
      <w:bCs/>
      <w:kern w:val="2"/>
      <w:sz w:val="28"/>
      <w:szCs w:val="32"/>
      <w:lang w:val="x-none" w:eastAsia="ar-SA"/>
    </w:rPr>
  </w:style>
  <w:style w:type="paragraph" w:styleId="2">
    <w:name w:val="heading 2"/>
    <w:aliases w:val="Заголовок 2 Знак1,Заголовок 2 Знак Знак,Знак1 Знак Знак,Знак1 Знак1,Знак1,Заголовок 2 Знак2 Знак,Знак1 Знак Знак Знак1,Заголовок 2 Знак1 Знак Знак Знак,Заголовок 2 Знак Знак Знак Знак Знак,h2,h21,5,222,H2,Заголовок пункта (1.1),Reset numbering"/>
    <w:basedOn w:val="a"/>
    <w:next w:val="a"/>
    <w:link w:val="20"/>
    <w:unhideWhenUsed/>
    <w:qFormat/>
    <w:rsid w:val="00C9517A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  <w:lang w:val="x-none"/>
    </w:rPr>
  </w:style>
  <w:style w:type="paragraph" w:styleId="3">
    <w:name w:val="heading 3"/>
    <w:aliases w:val="Знак2,Заголовок 3 Знак + 12 pt,не полужирный,влево,Перед:  0 пт,Пос...,Заголовок 3 Знак +,Пер...,Заголовок 3 Знак Знак Знак,Заголовок 3 Знак Знак,Заголовок 3Б"/>
    <w:basedOn w:val="1"/>
    <w:next w:val="a"/>
    <w:link w:val="30"/>
    <w:uiPriority w:val="99"/>
    <w:semiHidden/>
    <w:unhideWhenUsed/>
    <w:qFormat/>
    <w:rsid w:val="00DD277C"/>
    <w:pPr>
      <w:tabs>
        <w:tab w:val="clear" w:pos="432"/>
        <w:tab w:val="num" w:pos="0"/>
      </w:tabs>
      <w:ind w:left="0" w:firstLine="709"/>
      <w:outlineLvl w:val="2"/>
    </w:pPr>
    <w:rPr>
      <w:rFonts w:cs="Arial"/>
      <w:b w:val="0"/>
      <w:bCs w:val="0"/>
      <w:sz w:val="24"/>
      <w:szCs w:val="24"/>
      <w:lang w:val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D277C"/>
    <w:pPr>
      <w:keepNext/>
      <w:keepLines/>
      <w:spacing w:before="40"/>
      <w:outlineLvl w:val="5"/>
    </w:pPr>
    <w:rPr>
      <w:rFonts w:ascii="Cambria" w:eastAsia="Times New Roman" w:hAnsi="Cambria"/>
      <w:color w:val="243F6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(табл) Знак1,заголовок 1 Знак2,заголовок 1 Знак Знак1,Заголовок 1 Знак2 Знак1,Заголовок 1 Знак1 Знак Знак1,Заголовок 1 (табл) Знак Знак Знак Знак1,заголовок 1 Знак Знак1 Знак Знак1,Заголовок 1 (табл) Знак1 Знак Знак,111 Знак"/>
    <w:link w:val="1"/>
    <w:uiPriority w:val="9"/>
    <w:qFormat/>
    <w:rsid w:val="001437D5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20">
    <w:name w:val="Заголовок 2 Знак"/>
    <w:aliases w:val="Заголовок 2 Знак1 Знак,Заголовок 2 Знак Знак Знак,Знак1 Знак Знак Знак,Знак1 Знак1 Знак,Знак1 Знак,Заголовок 2 Знак2 Знак Знак,Знак1 Знак Знак Знак1 Знак,Заголовок 2 Знак1 Знак Знак Знак Знак1,Заголовок 2 Знак Знак Знак Знак Знак Знак"/>
    <w:link w:val="2"/>
    <w:uiPriority w:val="9"/>
    <w:semiHidden/>
    <w:rsid w:val="00C9517A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customStyle="1" w:styleId="a3">
    <w:name w:val="мой текст"/>
    <w:basedOn w:val="a"/>
    <w:link w:val="a4"/>
    <w:qFormat/>
    <w:rsid w:val="000E5DCF"/>
    <w:rPr>
      <w:rFonts w:ascii="Arial" w:eastAsia="Times New Roman" w:hAnsi="Arial"/>
      <w:szCs w:val="20"/>
      <w:lang w:val="x-none" w:eastAsia="ru-RU"/>
    </w:rPr>
  </w:style>
  <w:style w:type="character" w:customStyle="1" w:styleId="a4">
    <w:name w:val="мой текст Знак"/>
    <w:link w:val="a3"/>
    <w:rsid w:val="000E5DCF"/>
    <w:rPr>
      <w:rFonts w:ascii="Arial" w:eastAsia="Times New Roman" w:hAnsi="Arial"/>
      <w:sz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26A57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6">
    <w:name w:val="Текст выноски Знак"/>
    <w:link w:val="a5"/>
    <w:uiPriority w:val="99"/>
    <w:semiHidden/>
    <w:rsid w:val="00A26A57"/>
    <w:rPr>
      <w:rFonts w:ascii="Tahoma" w:hAnsi="Tahoma" w:cs="Tahoma"/>
      <w:sz w:val="16"/>
      <w:szCs w:val="16"/>
    </w:rPr>
  </w:style>
  <w:style w:type="paragraph" w:styleId="a7">
    <w:name w:val="No Spacing"/>
    <w:uiPriority w:val="1"/>
    <w:rsid w:val="004B5E68"/>
    <w:pPr>
      <w:jc w:val="center"/>
    </w:pPr>
    <w:rPr>
      <w:rFonts w:ascii="Times New Roman" w:hAnsi="Times New Roman"/>
      <w:szCs w:val="22"/>
      <w:lang w:eastAsia="en-US"/>
    </w:rPr>
  </w:style>
  <w:style w:type="paragraph" w:styleId="a8">
    <w:name w:val="List Paragraph"/>
    <w:aliases w:val="3_Абзац списка"/>
    <w:basedOn w:val="a"/>
    <w:link w:val="a9"/>
    <w:uiPriority w:val="34"/>
    <w:qFormat/>
    <w:rsid w:val="00E1416B"/>
    <w:pPr>
      <w:ind w:left="720"/>
      <w:contextualSpacing/>
    </w:pPr>
    <w:rPr>
      <w:szCs w:val="20"/>
      <w:lang w:val="x-none" w:eastAsia="x-none"/>
    </w:rPr>
  </w:style>
  <w:style w:type="character" w:customStyle="1" w:styleId="a9">
    <w:name w:val="Абзац списка Знак"/>
    <w:aliases w:val="3_Абзац списка Знак"/>
    <w:link w:val="a8"/>
    <w:uiPriority w:val="34"/>
    <w:locked/>
    <w:rsid w:val="001437D5"/>
    <w:rPr>
      <w:rFonts w:ascii="Times New Roman" w:hAnsi="Times New Roman"/>
      <w:sz w:val="24"/>
    </w:rPr>
  </w:style>
  <w:style w:type="table" w:styleId="aa">
    <w:name w:val="Table Grid"/>
    <w:aliases w:val="Table Grid Report"/>
    <w:basedOn w:val="a1"/>
    <w:uiPriority w:val="59"/>
    <w:rsid w:val="001437D5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b">
    <w:name w:val="Мой Рисунок"/>
    <w:basedOn w:val="a"/>
    <w:link w:val="ac"/>
    <w:qFormat/>
    <w:rsid w:val="001437D5"/>
    <w:pPr>
      <w:ind w:firstLine="0"/>
      <w:jc w:val="center"/>
    </w:pPr>
    <w:rPr>
      <w:rFonts w:ascii="Arial" w:eastAsia="Times New Roman" w:hAnsi="Arial"/>
      <w:szCs w:val="20"/>
      <w:lang w:val="x-none" w:eastAsia="ru-RU"/>
    </w:rPr>
  </w:style>
  <w:style w:type="character" w:customStyle="1" w:styleId="ac">
    <w:name w:val="Мой Рисунок Знак"/>
    <w:link w:val="ab"/>
    <w:rsid w:val="001437D5"/>
    <w:rPr>
      <w:rFonts w:ascii="Arial" w:eastAsia="Times New Roman" w:hAnsi="Arial" w:cs="Arial"/>
      <w:sz w:val="24"/>
      <w:szCs w:val="20"/>
      <w:lang w:eastAsia="ru-RU"/>
    </w:rPr>
  </w:style>
  <w:style w:type="paragraph" w:customStyle="1" w:styleId="11">
    <w:name w:val="таблица 1"/>
    <w:basedOn w:val="a7"/>
    <w:link w:val="13"/>
    <w:rsid w:val="001437D5"/>
    <w:pPr>
      <w:ind w:left="-113" w:right="-113"/>
    </w:pPr>
    <w:rPr>
      <w:rFonts w:ascii="Calibri" w:hAnsi="Calibri"/>
      <w:szCs w:val="20"/>
      <w:lang w:val="x-none" w:eastAsia="zh-CN"/>
    </w:rPr>
  </w:style>
  <w:style w:type="character" w:customStyle="1" w:styleId="13">
    <w:name w:val="таблица 1 Знак"/>
    <w:link w:val="11"/>
    <w:rsid w:val="001437D5"/>
    <w:rPr>
      <w:sz w:val="20"/>
      <w:lang w:eastAsia="zh-CN"/>
    </w:rPr>
  </w:style>
  <w:style w:type="paragraph" w:customStyle="1" w:styleId="21">
    <w:name w:val="таблица2"/>
    <w:basedOn w:val="a"/>
    <w:link w:val="22"/>
    <w:rsid w:val="001437D5"/>
    <w:pPr>
      <w:spacing w:line="240" w:lineRule="auto"/>
      <w:ind w:firstLine="0"/>
      <w:jc w:val="center"/>
    </w:pPr>
    <w:rPr>
      <w:rFonts w:ascii="Arial" w:eastAsia="Times New Roman" w:hAnsi="Arial"/>
      <w:color w:val="000000"/>
      <w:sz w:val="20"/>
      <w:szCs w:val="24"/>
      <w:lang w:val="x-none" w:eastAsia="ru-RU"/>
    </w:rPr>
  </w:style>
  <w:style w:type="character" w:customStyle="1" w:styleId="22">
    <w:name w:val="таблица2 Знак"/>
    <w:link w:val="21"/>
    <w:rsid w:val="001437D5"/>
    <w:rPr>
      <w:rFonts w:ascii="Arial" w:eastAsia="Times New Roman" w:hAnsi="Arial" w:cs="Arial"/>
      <w:color w:val="000000"/>
      <w:sz w:val="20"/>
      <w:szCs w:val="24"/>
      <w:lang w:eastAsia="ru-RU"/>
    </w:rPr>
  </w:style>
  <w:style w:type="paragraph" w:customStyle="1" w:styleId="14">
    <w:name w:val="Стиль №1+"/>
    <w:basedOn w:val="1"/>
    <w:link w:val="15"/>
    <w:qFormat/>
    <w:rsid w:val="00C9517A"/>
    <w:pPr>
      <w:keepLines/>
      <w:tabs>
        <w:tab w:val="clear" w:pos="432"/>
      </w:tabs>
      <w:suppressAutoHyphens w:val="0"/>
      <w:spacing w:before="120" w:after="120"/>
      <w:ind w:left="284" w:hanging="284"/>
    </w:pPr>
    <w:rPr>
      <w:bCs w:val="0"/>
      <w:kern w:val="0"/>
      <w:lang w:eastAsia="en-US"/>
    </w:rPr>
  </w:style>
  <w:style w:type="character" w:customStyle="1" w:styleId="15">
    <w:name w:val="Стиль №1+ Знак"/>
    <w:link w:val="14"/>
    <w:rsid w:val="00C9517A"/>
    <w:rPr>
      <w:rFonts w:ascii="Arial" w:eastAsia="Times New Roman" w:hAnsi="Arial"/>
      <w:b/>
      <w:sz w:val="28"/>
      <w:szCs w:val="32"/>
      <w:lang w:eastAsia="en-US"/>
    </w:rPr>
  </w:style>
  <w:style w:type="paragraph" w:customStyle="1" w:styleId="23">
    <w:name w:val="Стиль №2+"/>
    <w:basedOn w:val="2"/>
    <w:link w:val="24"/>
    <w:qFormat/>
    <w:rsid w:val="00C9517A"/>
    <w:pPr>
      <w:keepLines/>
      <w:spacing w:before="120"/>
      <w:ind w:left="851" w:hanging="284"/>
    </w:pPr>
    <w:rPr>
      <w:rFonts w:ascii="Arial" w:hAnsi="Arial"/>
      <w:bCs w:val="0"/>
      <w:i w:val="0"/>
      <w:iCs w:val="0"/>
      <w:szCs w:val="26"/>
    </w:rPr>
  </w:style>
  <w:style w:type="character" w:customStyle="1" w:styleId="24">
    <w:name w:val="Стиль №2+ Знак"/>
    <w:link w:val="23"/>
    <w:rsid w:val="00C9517A"/>
    <w:rPr>
      <w:rFonts w:ascii="Arial" w:eastAsia="Times New Roman" w:hAnsi="Arial" w:cs="Times New Roman"/>
      <w:b/>
      <w:sz w:val="28"/>
      <w:szCs w:val="26"/>
      <w:lang w:eastAsia="en-US"/>
    </w:rPr>
  </w:style>
  <w:style w:type="paragraph" w:customStyle="1" w:styleId="9">
    <w:name w:val="Стиль №9"/>
    <w:basedOn w:val="23"/>
    <w:link w:val="90"/>
    <w:qFormat/>
    <w:rsid w:val="00C9517A"/>
    <w:pPr>
      <w:spacing w:before="60"/>
      <w:ind w:left="1135"/>
      <w:outlineLvl w:val="2"/>
    </w:pPr>
    <w:rPr>
      <w:sz w:val="26"/>
    </w:rPr>
  </w:style>
  <w:style w:type="character" w:customStyle="1" w:styleId="90">
    <w:name w:val="Стиль №9 Знак"/>
    <w:link w:val="9"/>
    <w:rsid w:val="00C9517A"/>
    <w:rPr>
      <w:rFonts w:ascii="Arial" w:eastAsia="Times New Roman" w:hAnsi="Arial" w:cs="Times New Roman"/>
      <w:b/>
      <w:sz w:val="26"/>
      <w:szCs w:val="26"/>
      <w:lang w:eastAsia="en-US"/>
    </w:rPr>
  </w:style>
  <w:style w:type="paragraph" w:customStyle="1" w:styleId="12">
    <w:name w:val="Стиль №12"/>
    <w:basedOn w:val="a"/>
    <w:link w:val="120"/>
    <w:qFormat/>
    <w:rsid w:val="00C9517A"/>
    <w:pPr>
      <w:numPr>
        <w:numId w:val="16"/>
      </w:numPr>
      <w:ind w:left="0" w:firstLine="709"/>
    </w:pPr>
    <w:rPr>
      <w:rFonts w:ascii="Arial" w:hAnsi="Arial"/>
      <w:lang w:val="x-none"/>
    </w:rPr>
  </w:style>
  <w:style w:type="character" w:customStyle="1" w:styleId="120">
    <w:name w:val="Стиль №12 Знак"/>
    <w:link w:val="12"/>
    <w:rsid w:val="00C9517A"/>
    <w:rPr>
      <w:rFonts w:ascii="Arial" w:hAnsi="Arial"/>
      <w:sz w:val="24"/>
      <w:szCs w:val="22"/>
      <w:lang w:eastAsia="en-US"/>
    </w:rPr>
  </w:style>
  <w:style w:type="paragraph" w:customStyle="1" w:styleId="31">
    <w:name w:val="Стиль №3"/>
    <w:basedOn w:val="a"/>
    <w:link w:val="32"/>
    <w:autoRedefine/>
    <w:qFormat/>
    <w:rsid w:val="00FA0790"/>
    <w:rPr>
      <w:rFonts w:ascii="Arial" w:hAnsi="Arial"/>
      <w:lang w:val="x-none"/>
    </w:rPr>
  </w:style>
  <w:style w:type="character" w:customStyle="1" w:styleId="32">
    <w:name w:val="Стиль №3 Знак"/>
    <w:link w:val="31"/>
    <w:rsid w:val="00FA0790"/>
    <w:rPr>
      <w:rFonts w:ascii="Arial" w:hAnsi="Arial"/>
      <w:sz w:val="24"/>
      <w:szCs w:val="22"/>
      <w:lang w:eastAsia="en-US"/>
    </w:rPr>
  </w:style>
  <w:style w:type="paragraph" w:customStyle="1" w:styleId="4">
    <w:name w:val="Стиль №4"/>
    <w:basedOn w:val="ad"/>
    <w:link w:val="40"/>
    <w:autoRedefine/>
    <w:qFormat/>
    <w:rsid w:val="00FA0790"/>
    <w:pPr>
      <w:spacing w:before="240"/>
      <w:ind w:firstLine="0"/>
    </w:pPr>
    <w:rPr>
      <w:rFonts w:ascii="Arial" w:eastAsia="Times New Roman" w:hAnsi="Arial"/>
      <w:b w:val="0"/>
      <w:sz w:val="24"/>
      <w:szCs w:val="24"/>
      <w:lang w:val="x-none" w:eastAsia="x-none"/>
    </w:rPr>
  </w:style>
  <w:style w:type="paragraph" w:styleId="ad">
    <w:name w:val="caption"/>
    <w:aliases w:val="Название таблицы,Название1,Заголовок,Таблица - Название объекта,!! Object Novogor !!,Caption Char,Caption Char1 Char1 Char Char,Caption Char Char2 Char1 Char Char,Caption Char Char Char Char Char1 Char1 Char Char1 Char, Знак"/>
    <w:basedOn w:val="a"/>
    <w:next w:val="a"/>
    <w:link w:val="ae"/>
    <w:unhideWhenUsed/>
    <w:qFormat/>
    <w:rsid w:val="00C9517A"/>
    <w:rPr>
      <w:b/>
      <w:bCs/>
      <w:sz w:val="20"/>
      <w:szCs w:val="20"/>
    </w:rPr>
  </w:style>
  <w:style w:type="character" w:customStyle="1" w:styleId="40">
    <w:name w:val="Стиль №4 Знак"/>
    <w:link w:val="4"/>
    <w:rsid w:val="00FA0790"/>
    <w:rPr>
      <w:rFonts w:ascii="Arial" w:eastAsia="Times New Roman" w:hAnsi="Arial" w:cs="Arial"/>
      <w:bCs/>
      <w:sz w:val="24"/>
      <w:szCs w:val="24"/>
    </w:rPr>
  </w:style>
  <w:style w:type="paragraph" w:customStyle="1" w:styleId="61">
    <w:name w:val="Стиль №6"/>
    <w:basedOn w:val="a"/>
    <w:link w:val="62"/>
    <w:qFormat/>
    <w:rsid w:val="00FA0790"/>
    <w:pPr>
      <w:spacing w:line="240" w:lineRule="auto"/>
      <w:ind w:left="-57" w:right="-57" w:firstLine="0"/>
      <w:jc w:val="center"/>
    </w:pPr>
    <w:rPr>
      <w:rFonts w:ascii="Arial" w:eastAsia="Times New Roman" w:hAnsi="Arial"/>
      <w:sz w:val="20"/>
      <w:szCs w:val="28"/>
      <w:lang w:val="x-none" w:eastAsia="x-none"/>
    </w:rPr>
  </w:style>
  <w:style w:type="character" w:customStyle="1" w:styleId="62">
    <w:name w:val="Стиль №6 Знак"/>
    <w:link w:val="61"/>
    <w:rsid w:val="00FA0790"/>
    <w:rPr>
      <w:rFonts w:ascii="Arial" w:eastAsia="Times New Roman" w:hAnsi="Arial"/>
      <w:szCs w:val="28"/>
    </w:rPr>
  </w:style>
  <w:style w:type="paragraph" w:customStyle="1" w:styleId="5">
    <w:name w:val="Стиль №5"/>
    <w:basedOn w:val="a"/>
    <w:link w:val="50"/>
    <w:qFormat/>
    <w:rsid w:val="00C9517A"/>
    <w:pPr>
      <w:ind w:firstLine="0"/>
      <w:jc w:val="center"/>
    </w:pPr>
    <w:rPr>
      <w:rFonts w:ascii="Arial" w:eastAsia="Times New Roman" w:hAnsi="Arial"/>
      <w:szCs w:val="20"/>
      <w:lang w:val="x-none" w:eastAsia="x-none"/>
    </w:rPr>
  </w:style>
  <w:style w:type="character" w:customStyle="1" w:styleId="50">
    <w:name w:val="Стиль №5 Знак"/>
    <w:link w:val="5"/>
    <w:rsid w:val="00C9517A"/>
    <w:rPr>
      <w:rFonts w:ascii="Arial" w:eastAsia="Times New Roman" w:hAnsi="Arial" w:cs="Arial"/>
      <w:sz w:val="24"/>
    </w:rPr>
  </w:style>
  <w:style w:type="paragraph" w:customStyle="1" w:styleId="7">
    <w:name w:val="Стиль №7"/>
    <w:basedOn w:val="31"/>
    <w:link w:val="70"/>
    <w:qFormat/>
    <w:rsid w:val="00FA0790"/>
    <w:pPr>
      <w:numPr>
        <w:numId w:val="17"/>
      </w:numPr>
    </w:pPr>
  </w:style>
  <w:style w:type="character" w:customStyle="1" w:styleId="70">
    <w:name w:val="Стиль №7 Знак"/>
    <w:link w:val="7"/>
    <w:rsid w:val="00FA0790"/>
    <w:rPr>
      <w:rFonts w:ascii="Arial" w:hAnsi="Arial"/>
      <w:sz w:val="24"/>
      <w:szCs w:val="22"/>
      <w:lang w:eastAsia="en-US"/>
    </w:rPr>
  </w:style>
  <w:style w:type="paragraph" w:customStyle="1" w:styleId="xl64">
    <w:name w:val="xl64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65">
    <w:name w:val="xl65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6">
    <w:name w:val="xl66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7">
    <w:name w:val="xl67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8">
    <w:name w:val="xl68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9">
    <w:name w:val="xl69"/>
    <w:basedOn w:val="a"/>
    <w:rsid w:val="00432E56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70">
    <w:name w:val="xl70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71">
    <w:name w:val="xl71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432E56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3">
    <w:name w:val="xl73"/>
    <w:basedOn w:val="a"/>
    <w:rsid w:val="00432E56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4">
    <w:name w:val="xl74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5">
    <w:name w:val="xl75"/>
    <w:basedOn w:val="a"/>
    <w:rsid w:val="00432E5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6">
    <w:name w:val="xl76"/>
    <w:basedOn w:val="a"/>
    <w:rsid w:val="00432E5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7">
    <w:name w:val="xl77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8">
    <w:name w:val="xl78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79">
    <w:name w:val="xl79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eastAsia="Times New Roman"/>
      <w:b/>
      <w:bCs/>
      <w:szCs w:val="24"/>
      <w:lang w:eastAsia="ru-RU"/>
    </w:rPr>
  </w:style>
  <w:style w:type="paragraph" w:customStyle="1" w:styleId="xl80">
    <w:name w:val="xl80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character" w:styleId="af">
    <w:name w:val="Hyperlink"/>
    <w:uiPriority w:val="99"/>
    <w:unhideWhenUsed/>
    <w:rsid w:val="00531704"/>
    <w:rPr>
      <w:color w:val="0000FF"/>
      <w:u w:val="single"/>
    </w:rPr>
  </w:style>
  <w:style w:type="paragraph" w:styleId="16">
    <w:name w:val="toc 1"/>
    <w:basedOn w:val="a"/>
    <w:next w:val="a"/>
    <w:autoRedefine/>
    <w:uiPriority w:val="39"/>
    <w:unhideWhenUsed/>
    <w:rsid w:val="000B2A1C"/>
    <w:pPr>
      <w:tabs>
        <w:tab w:val="right" w:leader="dot" w:pos="9355"/>
      </w:tabs>
      <w:ind w:firstLine="0"/>
      <w:jc w:val="left"/>
    </w:pPr>
    <w:rPr>
      <w:rFonts w:ascii="Arial" w:eastAsia="Times New Roman" w:hAnsi="Arial"/>
      <w:lang w:eastAsia="ru-RU"/>
    </w:rPr>
  </w:style>
  <w:style w:type="paragraph" w:styleId="af0">
    <w:name w:val="TOC Heading"/>
    <w:basedOn w:val="1"/>
    <w:next w:val="a"/>
    <w:link w:val="af1"/>
    <w:uiPriority w:val="39"/>
    <w:unhideWhenUsed/>
    <w:qFormat/>
    <w:rsid w:val="00531704"/>
    <w:pPr>
      <w:keepLines/>
      <w:tabs>
        <w:tab w:val="clear" w:pos="432"/>
      </w:tabs>
      <w:suppressAutoHyphens w:val="0"/>
      <w:spacing w:before="0" w:after="0" w:line="259" w:lineRule="auto"/>
      <w:ind w:left="0" w:firstLine="0"/>
      <w:jc w:val="left"/>
      <w:outlineLvl w:val="9"/>
    </w:pPr>
    <w:rPr>
      <w:rFonts w:ascii="Cambria" w:hAnsi="Cambria"/>
      <w:b w:val="0"/>
      <w:color w:val="365F91"/>
      <w:kern w:val="0"/>
      <w:sz w:val="32"/>
      <w:lang w:val="ru-RU" w:eastAsia="ru-RU"/>
    </w:rPr>
  </w:style>
  <w:style w:type="character" w:customStyle="1" w:styleId="af1">
    <w:name w:val="Заголовок оглавления Знак"/>
    <w:link w:val="af0"/>
    <w:uiPriority w:val="39"/>
    <w:rsid w:val="00531704"/>
    <w:rPr>
      <w:rFonts w:ascii="Cambria" w:eastAsia="Times New Roman" w:hAnsi="Cambria"/>
      <w:bCs/>
      <w:color w:val="365F91"/>
      <w:sz w:val="32"/>
      <w:szCs w:val="32"/>
    </w:rPr>
  </w:style>
  <w:style w:type="paragraph" w:styleId="af2">
    <w:name w:val="header"/>
    <w:aliases w:val="ВерхКолонтитул"/>
    <w:basedOn w:val="a"/>
    <w:link w:val="af3"/>
    <w:unhideWhenUsed/>
    <w:rsid w:val="00531704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aliases w:val="ВерхКолонтитул Знак"/>
    <w:link w:val="af2"/>
    <w:rsid w:val="00531704"/>
    <w:rPr>
      <w:rFonts w:ascii="Times New Roman" w:hAnsi="Times New Roman"/>
      <w:sz w:val="24"/>
      <w:szCs w:val="22"/>
      <w:lang w:eastAsia="en-US"/>
    </w:rPr>
  </w:style>
  <w:style w:type="paragraph" w:styleId="af4">
    <w:name w:val="footer"/>
    <w:basedOn w:val="a"/>
    <w:link w:val="af5"/>
    <w:uiPriority w:val="99"/>
    <w:unhideWhenUsed/>
    <w:rsid w:val="00531704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sid w:val="00531704"/>
    <w:rPr>
      <w:rFonts w:ascii="Times New Roman" w:hAnsi="Times New Roman"/>
      <w:sz w:val="24"/>
      <w:szCs w:val="22"/>
      <w:lang w:eastAsia="en-US"/>
    </w:rPr>
  </w:style>
  <w:style w:type="paragraph" w:styleId="25">
    <w:name w:val="toc 2"/>
    <w:basedOn w:val="a"/>
    <w:next w:val="a"/>
    <w:autoRedefine/>
    <w:uiPriority w:val="39"/>
    <w:unhideWhenUsed/>
    <w:rsid w:val="00620C18"/>
    <w:pPr>
      <w:ind w:left="240"/>
    </w:pPr>
  </w:style>
  <w:style w:type="paragraph" w:styleId="33">
    <w:name w:val="toc 3"/>
    <w:basedOn w:val="a"/>
    <w:next w:val="a"/>
    <w:autoRedefine/>
    <w:uiPriority w:val="39"/>
    <w:unhideWhenUsed/>
    <w:rsid w:val="00620C18"/>
    <w:pPr>
      <w:ind w:left="480"/>
    </w:pPr>
  </w:style>
  <w:style w:type="character" w:customStyle="1" w:styleId="30">
    <w:name w:val="Заголовок 3 Знак"/>
    <w:aliases w:val="Знак2 Знак,Заголовок 3 Знак + 12 pt Знак,не полужирный Знак,влево Знак,Перед:  0 пт Знак,Пос... Знак,Заголовок 3 Знак + Знак,Пер... Знак,Заголовок 3 Знак Знак Знак Знак,Заголовок 3 Знак Знак Знак1,Заголовок 3Б Знак"/>
    <w:link w:val="3"/>
    <w:uiPriority w:val="99"/>
    <w:semiHidden/>
    <w:rsid w:val="00DD277C"/>
    <w:rPr>
      <w:rFonts w:ascii="Arial" w:eastAsia="Times New Roman" w:hAnsi="Arial" w:cs="Arial"/>
      <w:kern w:val="2"/>
      <w:sz w:val="24"/>
      <w:szCs w:val="24"/>
      <w:lang w:eastAsia="ar-SA"/>
    </w:rPr>
  </w:style>
  <w:style w:type="character" w:customStyle="1" w:styleId="60">
    <w:name w:val="Заголовок 6 Знак"/>
    <w:link w:val="6"/>
    <w:uiPriority w:val="9"/>
    <w:semiHidden/>
    <w:rsid w:val="00DD277C"/>
    <w:rPr>
      <w:rFonts w:ascii="Cambria" w:eastAsia="Times New Roman" w:hAnsi="Cambria"/>
      <w:color w:val="243F60"/>
      <w:sz w:val="24"/>
      <w:szCs w:val="22"/>
    </w:rPr>
  </w:style>
  <w:style w:type="character" w:styleId="af6">
    <w:name w:val="FollowedHyperlink"/>
    <w:uiPriority w:val="99"/>
    <w:semiHidden/>
    <w:unhideWhenUsed/>
    <w:rsid w:val="00DD277C"/>
    <w:rPr>
      <w:color w:val="800080"/>
      <w:u w:val="single"/>
    </w:rPr>
  </w:style>
  <w:style w:type="character" w:customStyle="1" w:styleId="220">
    <w:name w:val="Заголовок 2 Знак2"/>
    <w:aliases w:val="Заголовок 2 Знак1 Знак1,Заголовок 2 Знак Знак Знак1,Знак1 Знак Знак Знак2,Знак1 Знак1 Знак1,Знак1 Знак2,Заголовок 2 Знак2 Знак Знак1,Знак1 Знак Знак Знак1 Знак1,Заголовок 2 Знак1 Знак Знак Знак Знак,h2 Знак1,h21 Знак1,5 Знак1,222 Знак"/>
    <w:uiPriority w:val="99"/>
    <w:semiHidden/>
    <w:rsid w:val="00DD277C"/>
    <w:rPr>
      <w:rFonts w:ascii="Cambria" w:eastAsia="Times New Roman" w:hAnsi="Cambria" w:cs="Times New Roman"/>
      <w:color w:val="365F91"/>
      <w:sz w:val="26"/>
      <w:szCs w:val="26"/>
      <w:lang w:eastAsia="ru-RU"/>
    </w:rPr>
  </w:style>
  <w:style w:type="character" w:customStyle="1" w:styleId="310">
    <w:name w:val="Заголовок 3 Знак1"/>
    <w:aliases w:val="Знак2 Знак1,Заголовок 3 Знак + 12 pt Знак1,не полужирный Знак1,влево Знак1,Перед:  0 пт Знак1,Пос... Знак1,Заголовок 3 Знак + Знак1,Пер... Знак1,Заголовок 3 Знак Знак Знак Знак1,Заголовок 3 Знак Знак Знак2,Заголовок 3Б Знак1"/>
    <w:uiPriority w:val="99"/>
    <w:semiHidden/>
    <w:rsid w:val="00DD277C"/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customStyle="1" w:styleId="17">
    <w:name w:val="Верхний колонтитул Знак1"/>
    <w:aliases w:val="ВерхКолонтитул Знак1"/>
    <w:uiPriority w:val="99"/>
    <w:semiHidden/>
    <w:rsid w:val="00DD277C"/>
    <w:rPr>
      <w:rFonts w:ascii="Arial" w:eastAsia="Times New Roman" w:hAnsi="Arial" w:cs="Times New Roman"/>
      <w:sz w:val="24"/>
      <w:szCs w:val="22"/>
    </w:rPr>
  </w:style>
  <w:style w:type="paragraph" w:styleId="af7">
    <w:name w:val="Body Text"/>
    <w:basedOn w:val="a"/>
    <w:link w:val="af8"/>
    <w:semiHidden/>
    <w:unhideWhenUsed/>
    <w:rsid w:val="00DD277C"/>
    <w:pPr>
      <w:widowControl w:val="0"/>
      <w:tabs>
        <w:tab w:val="left" w:pos="0"/>
        <w:tab w:val="left" w:pos="15840"/>
      </w:tabs>
      <w:snapToGrid w:val="0"/>
      <w:spacing w:line="240" w:lineRule="auto"/>
    </w:pPr>
    <w:rPr>
      <w:rFonts w:ascii="Arial" w:eastAsia="Times New Roman" w:hAnsi="Arial"/>
      <w:szCs w:val="20"/>
      <w:lang w:eastAsia="ru-RU"/>
    </w:rPr>
  </w:style>
  <w:style w:type="character" w:customStyle="1" w:styleId="af8">
    <w:name w:val="Основной текст Знак"/>
    <w:link w:val="af7"/>
    <w:semiHidden/>
    <w:rsid w:val="00DD277C"/>
    <w:rPr>
      <w:rFonts w:ascii="Arial" w:eastAsia="Times New Roman" w:hAnsi="Arial"/>
      <w:sz w:val="24"/>
    </w:rPr>
  </w:style>
  <w:style w:type="paragraph" w:styleId="34">
    <w:name w:val="Body Text Indent 3"/>
    <w:basedOn w:val="a"/>
    <w:link w:val="35"/>
    <w:semiHidden/>
    <w:unhideWhenUsed/>
    <w:rsid w:val="00DD277C"/>
    <w:pPr>
      <w:widowControl w:val="0"/>
      <w:tabs>
        <w:tab w:val="left" w:pos="709"/>
        <w:tab w:val="left" w:pos="1134"/>
      </w:tabs>
      <w:snapToGrid w:val="0"/>
      <w:spacing w:line="240" w:lineRule="auto"/>
      <w:ind w:left="709" w:hanging="142"/>
    </w:pPr>
    <w:rPr>
      <w:rFonts w:ascii="Arial" w:eastAsia="Times New Roman" w:hAnsi="Arial"/>
      <w:szCs w:val="20"/>
      <w:lang w:eastAsia="ru-RU"/>
    </w:rPr>
  </w:style>
  <w:style w:type="character" w:customStyle="1" w:styleId="35">
    <w:name w:val="Основной текст с отступом 3 Знак"/>
    <w:link w:val="34"/>
    <w:semiHidden/>
    <w:rsid w:val="00DD277C"/>
    <w:rPr>
      <w:rFonts w:ascii="Arial" w:eastAsia="Times New Roman" w:hAnsi="Arial"/>
      <w:sz w:val="24"/>
    </w:rPr>
  </w:style>
  <w:style w:type="character" w:customStyle="1" w:styleId="0">
    <w:name w:val="0 заг Знак"/>
    <w:link w:val="00"/>
    <w:locked/>
    <w:rsid w:val="00DD277C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paragraph" w:customStyle="1" w:styleId="00">
    <w:name w:val="0 заг"/>
    <w:basedOn w:val="1"/>
    <w:link w:val="0"/>
    <w:rsid w:val="00DD277C"/>
    <w:pPr>
      <w:tabs>
        <w:tab w:val="clear" w:pos="432"/>
        <w:tab w:val="num" w:pos="0"/>
      </w:tabs>
      <w:spacing w:before="0" w:after="0"/>
      <w:ind w:left="0" w:firstLine="709"/>
      <w:jc w:val="center"/>
    </w:pPr>
    <w:rPr>
      <w:rFonts w:cs="Arial"/>
      <w:lang w:val="ru-RU"/>
    </w:rPr>
  </w:style>
  <w:style w:type="paragraph" w:customStyle="1" w:styleId="ConsPlusNormal">
    <w:name w:val="ConsPlusNormal"/>
    <w:uiPriority w:val="99"/>
    <w:rsid w:val="00DD277C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customStyle="1" w:styleId="xl21928">
    <w:name w:val="xl21928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29">
    <w:name w:val="xl21929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FF0000"/>
      <w:sz w:val="20"/>
      <w:szCs w:val="20"/>
      <w:lang w:eastAsia="ru-RU"/>
    </w:rPr>
  </w:style>
  <w:style w:type="paragraph" w:customStyle="1" w:styleId="xl21930">
    <w:name w:val="xl21930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31">
    <w:name w:val="xl21931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32">
    <w:name w:val="xl21932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33">
    <w:name w:val="xl21933"/>
    <w:basedOn w:val="a"/>
    <w:rsid w:val="00DD277C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 w:val="20"/>
      <w:szCs w:val="20"/>
      <w:lang w:eastAsia="ru-RU"/>
    </w:rPr>
  </w:style>
  <w:style w:type="paragraph" w:customStyle="1" w:styleId="xl21934">
    <w:name w:val="xl21934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35">
    <w:name w:val="xl21935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36">
    <w:name w:val="xl21936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37">
    <w:name w:val="xl21937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21938">
    <w:name w:val="xl21938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9FACE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39">
    <w:name w:val="xl21939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0">
    <w:name w:val="xl21940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41">
    <w:name w:val="xl21941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21942">
    <w:name w:val="xl21942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3">
    <w:name w:val="xl21943"/>
    <w:basedOn w:val="a"/>
    <w:rsid w:val="00DD277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4">
    <w:name w:val="xl21944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21945">
    <w:name w:val="xl21945"/>
    <w:basedOn w:val="a"/>
    <w:rsid w:val="00DD277C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6">
    <w:name w:val="xl21946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48A54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FFFF00"/>
      <w:sz w:val="20"/>
      <w:szCs w:val="20"/>
      <w:lang w:eastAsia="ru-RU"/>
    </w:rPr>
  </w:style>
  <w:style w:type="paragraph" w:customStyle="1" w:styleId="xl21947">
    <w:name w:val="xl21947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48A54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8">
    <w:name w:val="xl21948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21949">
    <w:name w:val="xl21949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4BD97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50">
    <w:name w:val="xl21950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51">
    <w:name w:val="xl21951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B7DEE8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52">
    <w:name w:val="xl21952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3">
    <w:name w:val="xl21953"/>
    <w:basedOn w:val="a"/>
    <w:rsid w:val="00DD277C"/>
    <w:pPr>
      <w:pBdr>
        <w:top w:val="single" w:sz="4" w:space="0" w:color="auto"/>
        <w:bottom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4">
    <w:name w:val="xl21954"/>
    <w:basedOn w:val="a"/>
    <w:rsid w:val="00DD277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5">
    <w:name w:val="xl21955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6">
    <w:name w:val="xl21956"/>
    <w:basedOn w:val="a"/>
    <w:rsid w:val="00DD277C"/>
    <w:pPr>
      <w:pBdr>
        <w:top w:val="single" w:sz="4" w:space="0" w:color="auto"/>
        <w:bottom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7">
    <w:name w:val="xl21957"/>
    <w:basedOn w:val="a"/>
    <w:rsid w:val="00DD277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81">
    <w:name w:val="xl81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2">
    <w:name w:val="xl82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3">
    <w:name w:val="xl83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4">
    <w:name w:val="xl84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5">
    <w:name w:val="xl85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6">
    <w:name w:val="xl86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7">
    <w:name w:val="xl87"/>
    <w:basedOn w:val="a"/>
    <w:rsid w:val="00DD277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8">
    <w:name w:val="xl88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9">
    <w:name w:val="xl89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0">
    <w:name w:val="xl90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5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c">
    <w:name w:val="Cпиcок"/>
    <w:basedOn w:val="a"/>
    <w:link w:val="Cc0"/>
    <w:qFormat/>
    <w:rsid w:val="00DD277C"/>
    <w:pPr>
      <w:numPr>
        <w:numId w:val="21"/>
      </w:numPr>
      <w:tabs>
        <w:tab w:val="left" w:pos="993"/>
      </w:tabs>
      <w:contextualSpacing/>
    </w:pPr>
    <w:rPr>
      <w:rFonts w:ascii="Arial" w:hAnsi="Arial" w:cs="Arial"/>
      <w:szCs w:val="24"/>
    </w:rPr>
  </w:style>
  <w:style w:type="character" w:customStyle="1" w:styleId="Cc0">
    <w:name w:val="Cпиcок Знак"/>
    <w:link w:val="Cc"/>
    <w:rsid w:val="00DD277C"/>
    <w:rPr>
      <w:rFonts w:ascii="Arial" w:hAnsi="Arial" w:cs="Arial"/>
      <w:sz w:val="24"/>
      <w:szCs w:val="24"/>
      <w:lang w:eastAsia="en-US"/>
    </w:rPr>
  </w:style>
  <w:style w:type="paragraph" w:customStyle="1" w:styleId="af9">
    <w:name w:val="таблица"/>
    <w:basedOn w:val="a"/>
    <w:link w:val="afa"/>
    <w:qFormat/>
    <w:rsid w:val="00DD277C"/>
    <w:pPr>
      <w:spacing w:line="240" w:lineRule="auto"/>
      <w:ind w:left="-85" w:right="-85" w:firstLine="0"/>
      <w:contextualSpacing/>
      <w:jc w:val="center"/>
    </w:pPr>
    <w:rPr>
      <w:rFonts w:ascii="Arial" w:eastAsia="Times New Roman" w:hAnsi="Arial"/>
      <w:sz w:val="20"/>
      <w:szCs w:val="20"/>
      <w:lang w:eastAsia="ru-RU"/>
    </w:rPr>
  </w:style>
  <w:style w:type="character" w:customStyle="1" w:styleId="afa">
    <w:name w:val="таблица Знак"/>
    <w:link w:val="af9"/>
    <w:locked/>
    <w:rsid w:val="00DD277C"/>
    <w:rPr>
      <w:rFonts w:ascii="Arial" w:eastAsia="Times New Roman" w:hAnsi="Arial"/>
    </w:rPr>
  </w:style>
  <w:style w:type="paragraph" w:customStyle="1" w:styleId="afb">
    <w:name w:val="Моя Таблица"/>
    <w:basedOn w:val="a"/>
    <w:link w:val="afc"/>
    <w:qFormat/>
    <w:rsid w:val="00DD277C"/>
    <w:pPr>
      <w:ind w:firstLine="0"/>
    </w:pPr>
    <w:rPr>
      <w:rFonts w:ascii="Arial" w:eastAsia="Times New Roman" w:hAnsi="Arial"/>
      <w:bCs/>
      <w:szCs w:val="18"/>
      <w:lang w:eastAsia="ru-RU"/>
    </w:rPr>
  </w:style>
  <w:style w:type="character" w:customStyle="1" w:styleId="afc">
    <w:name w:val="Моя Таблица Знак"/>
    <w:link w:val="afb"/>
    <w:rsid w:val="00DD277C"/>
    <w:rPr>
      <w:rFonts w:ascii="Arial" w:eastAsia="Times New Roman" w:hAnsi="Arial"/>
      <w:bCs/>
      <w:sz w:val="24"/>
      <w:szCs w:val="18"/>
    </w:rPr>
  </w:style>
  <w:style w:type="paragraph" w:customStyle="1" w:styleId="afd">
    <w:name w:val="Мой рисунок"/>
    <w:basedOn w:val="a"/>
    <w:link w:val="afe"/>
    <w:qFormat/>
    <w:rsid w:val="00DD277C"/>
    <w:pPr>
      <w:spacing w:line="240" w:lineRule="auto"/>
      <w:ind w:firstLine="0"/>
      <w:contextualSpacing/>
      <w:jc w:val="center"/>
    </w:pPr>
    <w:rPr>
      <w:rFonts w:ascii="Arial" w:eastAsia="Times New Roman" w:hAnsi="Arial" w:cs="Arial"/>
      <w:noProof/>
      <w:szCs w:val="20"/>
      <w:lang w:eastAsia="ru-RU"/>
    </w:rPr>
  </w:style>
  <w:style w:type="character" w:customStyle="1" w:styleId="afe">
    <w:name w:val="Мой рисунок Знак"/>
    <w:link w:val="afd"/>
    <w:rsid w:val="00DD277C"/>
    <w:rPr>
      <w:rFonts w:ascii="Arial" w:eastAsia="Times New Roman" w:hAnsi="Arial" w:cs="Arial"/>
      <w:noProof/>
      <w:sz w:val="24"/>
    </w:rPr>
  </w:style>
  <w:style w:type="character" w:customStyle="1" w:styleId="ae">
    <w:name w:val="Название объекта Знак"/>
    <w:aliases w:val="Название таблицы Знак,Название1 Знак,Заголовок Знак,Таблица - Название объекта Знак,!! Object Novogor !! Знак,Caption Char Знак,Caption Char1 Char1 Char Char Знак,Caption Char Char2 Char1 Char Char Знак, Знак Знак"/>
    <w:link w:val="ad"/>
    <w:rsid w:val="00DD277C"/>
    <w:rPr>
      <w:rFonts w:ascii="Times New Roman" w:hAnsi="Times New Roman"/>
      <w:b/>
      <w:bCs/>
      <w:lang w:eastAsia="en-US"/>
    </w:rPr>
  </w:style>
  <w:style w:type="paragraph" w:customStyle="1" w:styleId="aff">
    <w:name w:val="загол. мой"/>
    <w:basedOn w:val="1"/>
    <w:qFormat/>
    <w:rsid w:val="00DD277C"/>
    <w:pPr>
      <w:keepLines/>
      <w:tabs>
        <w:tab w:val="clear" w:pos="432"/>
        <w:tab w:val="left" w:pos="709"/>
      </w:tabs>
      <w:suppressAutoHyphens w:val="0"/>
      <w:spacing w:before="480" w:after="0"/>
      <w:ind w:left="2204" w:hanging="360"/>
    </w:pPr>
    <w:rPr>
      <w:bCs w:val="0"/>
      <w:kern w:val="28"/>
      <w:szCs w:val="28"/>
      <w:lang w:eastAsia="x-none"/>
    </w:rPr>
  </w:style>
  <w:style w:type="paragraph" w:customStyle="1" w:styleId="aff0">
    <w:name w:val="Моя таблица"/>
    <w:basedOn w:val="a"/>
    <w:link w:val="aff1"/>
    <w:autoRedefine/>
    <w:qFormat/>
    <w:rsid w:val="00B2179A"/>
    <w:pPr>
      <w:ind w:firstLine="0"/>
    </w:pPr>
    <w:rPr>
      <w:rFonts w:ascii="Arial" w:eastAsia="Times New Roman" w:hAnsi="Arial" w:cs="Arial"/>
      <w:bCs/>
      <w:color w:val="000000"/>
      <w:szCs w:val="24"/>
      <w:lang w:val="x-none" w:eastAsia="x-none"/>
    </w:rPr>
  </w:style>
  <w:style w:type="character" w:customStyle="1" w:styleId="aff1">
    <w:name w:val="Моя таблица Знак"/>
    <w:link w:val="aff0"/>
    <w:rsid w:val="00B2179A"/>
    <w:rPr>
      <w:rFonts w:ascii="Arial" w:eastAsia="Times New Roman" w:hAnsi="Arial" w:cs="Arial"/>
      <w:bCs/>
      <w:color w:val="000000"/>
      <w:sz w:val="24"/>
      <w:szCs w:val="24"/>
      <w:lang w:val="x-none" w:eastAsia="x-none"/>
    </w:rPr>
  </w:style>
  <w:style w:type="paragraph" w:customStyle="1" w:styleId="C">
    <w:name w:val="Cписок"/>
    <w:basedOn w:val="a"/>
    <w:rsid w:val="00DD277C"/>
    <w:pPr>
      <w:ind w:left="720" w:hanging="360"/>
    </w:pPr>
    <w:rPr>
      <w:rFonts w:ascii="Arial" w:eastAsia="Times New Roman" w:hAnsi="Arial"/>
      <w:lang w:eastAsia="ru-RU"/>
    </w:rPr>
  </w:style>
  <w:style w:type="paragraph" w:styleId="41">
    <w:name w:val="toc 4"/>
    <w:basedOn w:val="a"/>
    <w:next w:val="a"/>
    <w:autoRedefine/>
    <w:uiPriority w:val="39"/>
    <w:unhideWhenUsed/>
    <w:rsid w:val="00F27836"/>
    <w:pPr>
      <w:spacing w:after="100" w:line="259" w:lineRule="auto"/>
      <w:ind w:left="66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F27836"/>
    <w:pPr>
      <w:spacing w:after="100" w:line="259" w:lineRule="auto"/>
      <w:ind w:left="88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63">
    <w:name w:val="toc 6"/>
    <w:basedOn w:val="a"/>
    <w:next w:val="a"/>
    <w:autoRedefine/>
    <w:uiPriority w:val="39"/>
    <w:unhideWhenUsed/>
    <w:rsid w:val="00F27836"/>
    <w:pPr>
      <w:spacing w:after="100" w:line="259" w:lineRule="auto"/>
      <w:ind w:left="110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71">
    <w:name w:val="toc 7"/>
    <w:basedOn w:val="a"/>
    <w:next w:val="a"/>
    <w:autoRedefine/>
    <w:uiPriority w:val="39"/>
    <w:unhideWhenUsed/>
    <w:rsid w:val="00F27836"/>
    <w:pPr>
      <w:spacing w:after="100" w:line="259" w:lineRule="auto"/>
      <w:ind w:left="132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F27836"/>
    <w:pPr>
      <w:spacing w:after="100" w:line="259" w:lineRule="auto"/>
      <w:ind w:left="154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91">
    <w:name w:val="toc 9"/>
    <w:basedOn w:val="a"/>
    <w:next w:val="a"/>
    <w:autoRedefine/>
    <w:uiPriority w:val="39"/>
    <w:unhideWhenUsed/>
    <w:rsid w:val="00F27836"/>
    <w:pPr>
      <w:spacing w:after="100" w:line="259" w:lineRule="auto"/>
      <w:ind w:left="1760" w:firstLine="0"/>
      <w:jc w:val="left"/>
    </w:pPr>
    <w:rPr>
      <w:rFonts w:ascii="Calibri" w:eastAsia="Times New Roman" w:hAnsi="Calibri"/>
      <w:sz w:val="2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0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/>
    <w:lsdException w:name="Default Paragraph Font" w:uiPriority="1"/>
    <w:lsdException w:name="Body Text" w:uiPriority="0"/>
    <w:lsdException w:name="Subtitle" w:semiHidden="0" w:uiPriority="11" w:unhideWhenUsed="0"/>
    <w:lsdException w:name="Body Text Indent 3" w:uiPriority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">
    <w:name w:val="Normal"/>
    <w:rsid w:val="005B46A2"/>
    <w:pPr>
      <w:spacing w:line="360" w:lineRule="auto"/>
      <w:ind w:firstLine="709"/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aliases w:val="Заголовок 1 (табл),заголовок 1,заголовок 1 Знак,Заголовок 1 Знак2,Заголовок 1 Знак1 Знак,Заголовок 1 (табл) Знак Знак Знак,заголовок 1 Знак Знак1 Знак,Заголовок 1 (табл) Знак1 Знак,Слева:  0...,Заголовок параграфа (1.),111,Section,level2 hdg"/>
    <w:basedOn w:val="a"/>
    <w:next w:val="a"/>
    <w:link w:val="10"/>
    <w:uiPriority w:val="9"/>
    <w:qFormat/>
    <w:rsid w:val="001437D5"/>
    <w:pPr>
      <w:keepNext/>
      <w:tabs>
        <w:tab w:val="num" w:pos="432"/>
      </w:tabs>
      <w:suppressAutoHyphens/>
      <w:spacing w:before="240" w:after="60"/>
      <w:ind w:left="432" w:hanging="432"/>
      <w:outlineLvl w:val="0"/>
    </w:pPr>
    <w:rPr>
      <w:rFonts w:ascii="Arial" w:eastAsia="Times New Roman" w:hAnsi="Arial"/>
      <w:b/>
      <w:bCs/>
      <w:kern w:val="2"/>
      <w:sz w:val="28"/>
      <w:szCs w:val="32"/>
      <w:lang w:val="x-none" w:eastAsia="ar-SA"/>
    </w:rPr>
  </w:style>
  <w:style w:type="paragraph" w:styleId="2">
    <w:name w:val="heading 2"/>
    <w:aliases w:val="Заголовок 2 Знак1,Заголовок 2 Знак Знак,Знак1 Знак Знак,Знак1 Знак1,Знак1,Заголовок 2 Знак2 Знак,Знак1 Знак Знак Знак1,Заголовок 2 Знак1 Знак Знак Знак,Заголовок 2 Знак Знак Знак Знак Знак,h2,h21,5,222,H2,Заголовок пункта (1.1),Reset numbering"/>
    <w:basedOn w:val="a"/>
    <w:next w:val="a"/>
    <w:link w:val="20"/>
    <w:unhideWhenUsed/>
    <w:qFormat/>
    <w:rsid w:val="00C9517A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  <w:lang w:val="x-none"/>
    </w:rPr>
  </w:style>
  <w:style w:type="paragraph" w:styleId="3">
    <w:name w:val="heading 3"/>
    <w:aliases w:val="Знак2,Заголовок 3 Знак + 12 pt,не полужирный,влево,Перед:  0 пт,Пос...,Заголовок 3 Знак +,Пер...,Заголовок 3 Знак Знак Знак,Заголовок 3 Знак Знак,Заголовок 3Б"/>
    <w:basedOn w:val="1"/>
    <w:next w:val="a"/>
    <w:link w:val="30"/>
    <w:uiPriority w:val="99"/>
    <w:semiHidden/>
    <w:unhideWhenUsed/>
    <w:qFormat/>
    <w:rsid w:val="00DD277C"/>
    <w:pPr>
      <w:tabs>
        <w:tab w:val="clear" w:pos="432"/>
        <w:tab w:val="num" w:pos="0"/>
      </w:tabs>
      <w:ind w:left="0" w:firstLine="709"/>
      <w:outlineLvl w:val="2"/>
    </w:pPr>
    <w:rPr>
      <w:rFonts w:cs="Arial"/>
      <w:b w:val="0"/>
      <w:bCs w:val="0"/>
      <w:sz w:val="24"/>
      <w:szCs w:val="24"/>
      <w:lang w:val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D277C"/>
    <w:pPr>
      <w:keepNext/>
      <w:keepLines/>
      <w:spacing w:before="40"/>
      <w:outlineLvl w:val="5"/>
    </w:pPr>
    <w:rPr>
      <w:rFonts w:ascii="Cambria" w:eastAsia="Times New Roman" w:hAnsi="Cambria"/>
      <w:color w:val="243F6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(табл) Знак1,заголовок 1 Знак2,заголовок 1 Знак Знак1,Заголовок 1 Знак2 Знак1,Заголовок 1 Знак1 Знак Знак1,Заголовок 1 (табл) Знак Знак Знак Знак1,заголовок 1 Знак Знак1 Знак Знак1,Заголовок 1 (табл) Знак1 Знак Знак,111 Знак"/>
    <w:link w:val="1"/>
    <w:uiPriority w:val="9"/>
    <w:qFormat/>
    <w:rsid w:val="001437D5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20">
    <w:name w:val="Заголовок 2 Знак"/>
    <w:aliases w:val="Заголовок 2 Знак1 Знак,Заголовок 2 Знак Знак Знак,Знак1 Знак Знак Знак,Знак1 Знак1 Знак,Знак1 Знак,Заголовок 2 Знак2 Знак Знак,Знак1 Знак Знак Знак1 Знак,Заголовок 2 Знак1 Знак Знак Знак Знак1,Заголовок 2 Знак Знак Знак Знак Знак Знак"/>
    <w:link w:val="2"/>
    <w:uiPriority w:val="9"/>
    <w:semiHidden/>
    <w:rsid w:val="00C9517A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customStyle="1" w:styleId="a3">
    <w:name w:val="мой текст"/>
    <w:basedOn w:val="a"/>
    <w:link w:val="a4"/>
    <w:qFormat/>
    <w:rsid w:val="000E5DCF"/>
    <w:rPr>
      <w:rFonts w:ascii="Arial" w:eastAsia="Times New Roman" w:hAnsi="Arial"/>
      <w:szCs w:val="20"/>
      <w:lang w:val="x-none" w:eastAsia="ru-RU"/>
    </w:rPr>
  </w:style>
  <w:style w:type="character" w:customStyle="1" w:styleId="a4">
    <w:name w:val="мой текст Знак"/>
    <w:link w:val="a3"/>
    <w:rsid w:val="000E5DCF"/>
    <w:rPr>
      <w:rFonts w:ascii="Arial" w:eastAsia="Times New Roman" w:hAnsi="Arial"/>
      <w:sz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26A57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6">
    <w:name w:val="Текст выноски Знак"/>
    <w:link w:val="a5"/>
    <w:uiPriority w:val="99"/>
    <w:semiHidden/>
    <w:rsid w:val="00A26A57"/>
    <w:rPr>
      <w:rFonts w:ascii="Tahoma" w:hAnsi="Tahoma" w:cs="Tahoma"/>
      <w:sz w:val="16"/>
      <w:szCs w:val="16"/>
    </w:rPr>
  </w:style>
  <w:style w:type="paragraph" w:styleId="a7">
    <w:name w:val="No Spacing"/>
    <w:uiPriority w:val="1"/>
    <w:rsid w:val="004B5E68"/>
    <w:pPr>
      <w:jc w:val="center"/>
    </w:pPr>
    <w:rPr>
      <w:rFonts w:ascii="Times New Roman" w:hAnsi="Times New Roman"/>
      <w:szCs w:val="22"/>
      <w:lang w:eastAsia="en-US"/>
    </w:rPr>
  </w:style>
  <w:style w:type="paragraph" w:styleId="a8">
    <w:name w:val="List Paragraph"/>
    <w:aliases w:val="3_Абзац списка"/>
    <w:basedOn w:val="a"/>
    <w:link w:val="a9"/>
    <w:uiPriority w:val="34"/>
    <w:qFormat/>
    <w:rsid w:val="00E1416B"/>
    <w:pPr>
      <w:ind w:left="720"/>
      <w:contextualSpacing/>
    </w:pPr>
    <w:rPr>
      <w:szCs w:val="20"/>
      <w:lang w:val="x-none" w:eastAsia="x-none"/>
    </w:rPr>
  </w:style>
  <w:style w:type="character" w:customStyle="1" w:styleId="a9">
    <w:name w:val="Абзац списка Знак"/>
    <w:aliases w:val="3_Абзац списка Знак"/>
    <w:link w:val="a8"/>
    <w:uiPriority w:val="34"/>
    <w:locked/>
    <w:rsid w:val="001437D5"/>
    <w:rPr>
      <w:rFonts w:ascii="Times New Roman" w:hAnsi="Times New Roman"/>
      <w:sz w:val="24"/>
    </w:rPr>
  </w:style>
  <w:style w:type="table" w:styleId="aa">
    <w:name w:val="Table Grid"/>
    <w:aliases w:val="Table Grid Report"/>
    <w:basedOn w:val="a1"/>
    <w:uiPriority w:val="59"/>
    <w:rsid w:val="001437D5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b">
    <w:name w:val="Мой Рисунок"/>
    <w:basedOn w:val="a"/>
    <w:link w:val="ac"/>
    <w:qFormat/>
    <w:rsid w:val="001437D5"/>
    <w:pPr>
      <w:ind w:firstLine="0"/>
      <w:jc w:val="center"/>
    </w:pPr>
    <w:rPr>
      <w:rFonts w:ascii="Arial" w:eastAsia="Times New Roman" w:hAnsi="Arial"/>
      <w:szCs w:val="20"/>
      <w:lang w:val="x-none" w:eastAsia="ru-RU"/>
    </w:rPr>
  </w:style>
  <w:style w:type="character" w:customStyle="1" w:styleId="ac">
    <w:name w:val="Мой Рисунок Знак"/>
    <w:link w:val="ab"/>
    <w:rsid w:val="001437D5"/>
    <w:rPr>
      <w:rFonts w:ascii="Arial" w:eastAsia="Times New Roman" w:hAnsi="Arial" w:cs="Arial"/>
      <w:sz w:val="24"/>
      <w:szCs w:val="20"/>
      <w:lang w:eastAsia="ru-RU"/>
    </w:rPr>
  </w:style>
  <w:style w:type="paragraph" w:customStyle="1" w:styleId="11">
    <w:name w:val="таблица 1"/>
    <w:basedOn w:val="a7"/>
    <w:link w:val="13"/>
    <w:rsid w:val="001437D5"/>
    <w:pPr>
      <w:ind w:left="-113" w:right="-113"/>
    </w:pPr>
    <w:rPr>
      <w:rFonts w:ascii="Calibri" w:hAnsi="Calibri"/>
      <w:szCs w:val="20"/>
      <w:lang w:val="x-none" w:eastAsia="zh-CN"/>
    </w:rPr>
  </w:style>
  <w:style w:type="character" w:customStyle="1" w:styleId="13">
    <w:name w:val="таблица 1 Знак"/>
    <w:link w:val="11"/>
    <w:rsid w:val="001437D5"/>
    <w:rPr>
      <w:sz w:val="20"/>
      <w:lang w:eastAsia="zh-CN"/>
    </w:rPr>
  </w:style>
  <w:style w:type="paragraph" w:customStyle="1" w:styleId="21">
    <w:name w:val="таблица2"/>
    <w:basedOn w:val="a"/>
    <w:link w:val="22"/>
    <w:rsid w:val="001437D5"/>
    <w:pPr>
      <w:spacing w:line="240" w:lineRule="auto"/>
      <w:ind w:firstLine="0"/>
      <w:jc w:val="center"/>
    </w:pPr>
    <w:rPr>
      <w:rFonts w:ascii="Arial" w:eastAsia="Times New Roman" w:hAnsi="Arial"/>
      <w:color w:val="000000"/>
      <w:sz w:val="20"/>
      <w:szCs w:val="24"/>
      <w:lang w:val="x-none" w:eastAsia="ru-RU"/>
    </w:rPr>
  </w:style>
  <w:style w:type="character" w:customStyle="1" w:styleId="22">
    <w:name w:val="таблица2 Знак"/>
    <w:link w:val="21"/>
    <w:rsid w:val="001437D5"/>
    <w:rPr>
      <w:rFonts w:ascii="Arial" w:eastAsia="Times New Roman" w:hAnsi="Arial" w:cs="Arial"/>
      <w:color w:val="000000"/>
      <w:sz w:val="20"/>
      <w:szCs w:val="24"/>
      <w:lang w:eastAsia="ru-RU"/>
    </w:rPr>
  </w:style>
  <w:style w:type="paragraph" w:customStyle="1" w:styleId="14">
    <w:name w:val="Стиль №1+"/>
    <w:basedOn w:val="1"/>
    <w:link w:val="15"/>
    <w:qFormat/>
    <w:rsid w:val="00C9517A"/>
    <w:pPr>
      <w:keepLines/>
      <w:tabs>
        <w:tab w:val="clear" w:pos="432"/>
      </w:tabs>
      <w:suppressAutoHyphens w:val="0"/>
      <w:spacing w:before="120" w:after="120"/>
      <w:ind w:left="284" w:hanging="284"/>
    </w:pPr>
    <w:rPr>
      <w:bCs w:val="0"/>
      <w:kern w:val="0"/>
      <w:lang w:eastAsia="en-US"/>
    </w:rPr>
  </w:style>
  <w:style w:type="character" w:customStyle="1" w:styleId="15">
    <w:name w:val="Стиль №1+ Знак"/>
    <w:link w:val="14"/>
    <w:rsid w:val="00C9517A"/>
    <w:rPr>
      <w:rFonts w:ascii="Arial" w:eastAsia="Times New Roman" w:hAnsi="Arial"/>
      <w:b/>
      <w:sz w:val="28"/>
      <w:szCs w:val="32"/>
      <w:lang w:eastAsia="en-US"/>
    </w:rPr>
  </w:style>
  <w:style w:type="paragraph" w:customStyle="1" w:styleId="23">
    <w:name w:val="Стиль №2+"/>
    <w:basedOn w:val="2"/>
    <w:link w:val="24"/>
    <w:qFormat/>
    <w:rsid w:val="00C9517A"/>
    <w:pPr>
      <w:keepLines/>
      <w:spacing w:before="120"/>
      <w:ind w:left="851" w:hanging="284"/>
    </w:pPr>
    <w:rPr>
      <w:rFonts w:ascii="Arial" w:hAnsi="Arial"/>
      <w:bCs w:val="0"/>
      <w:i w:val="0"/>
      <w:iCs w:val="0"/>
      <w:szCs w:val="26"/>
    </w:rPr>
  </w:style>
  <w:style w:type="character" w:customStyle="1" w:styleId="24">
    <w:name w:val="Стиль №2+ Знак"/>
    <w:link w:val="23"/>
    <w:rsid w:val="00C9517A"/>
    <w:rPr>
      <w:rFonts w:ascii="Arial" w:eastAsia="Times New Roman" w:hAnsi="Arial" w:cs="Times New Roman"/>
      <w:b/>
      <w:sz w:val="28"/>
      <w:szCs w:val="26"/>
      <w:lang w:eastAsia="en-US"/>
    </w:rPr>
  </w:style>
  <w:style w:type="paragraph" w:customStyle="1" w:styleId="9">
    <w:name w:val="Стиль №9"/>
    <w:basedOn w:val="23"/>
    <w:link w:val="90"/>
    <w:qFormat/>
    <w:rsid w:val="00C9517A"/>
    <w:pPr>
      <w:spacing w:before="60"/>
      <w:ind w:left="1135"/>
      <w:outlineLvl w:val="2"/>
    </w:pPr>
    <w:rPr>
      <w:sz w:val="26"/>
    </w:rPr>
  </w:style>
  <w:style w:type="character" w:customStyle="1" w:styleId="90">
    <w:name w:val="Стиль №9 Знак"/>
    <w:link w:val="9"/>
    <w:rsid w:val="00C9517A"/>
    <w:rPr>
      <w:rFonts w:ascii="Arial" w:eastAsia="Times New Roman" w:hAnsi="Arial" w:cs="Times New Roman"/>
      <w:b/>
      <w:sz w:val="26"/>
      <w:szCs w:val="26"/>
      <w:lang w:eastAsia="en-US"/>
    </w:rPr>
  </w:style>
  <w:style w:type="paragraph" w:customStyle="1" w:styleId="12">
    <w:name w:val="Стиль №12"/>
    <w:basedOn w:val="a"/>
    <w:link w:val="120"/>
    <w:qFormat/>
    <w:rsid w:val="00C9517A"/>
    <w:pPr>
      <w:numPr>
        <w:numId w:val="16"/>
      </w:numPr>
      <w:ind w:left="0" w:firstLine="709"/>
    </w:pPr>
    <w:rPr>
      <w:rFonts w:ascii="Arial" w:hAnsi="Arial"/>
      <w:lang w:val="x-none"/>
    </w:rPr>
  </w:style>
  <w:style w:type="character" w:customStyle="1" w:styleId="120">
    <w:name w:val="Стиль №12 Знак"/>
    <w:link w:val="12"/>
    <w:rsid w:val="00C9517A"/>
    <w:rPr>
      <w:rFonts w:ascii="Arial" w:hAnsi="Arial"/>
      <w:sz w:val="24"/>
      <w:szCs w:val="22"/>
      <w:lang w:eastAsia="en-US"/>
    </w:rPr>
  </w:style>
  <w:style w:type="paragraph" w:customStyle="1" w:styleId="31">
    <w:name w:val="Стиль №3"/>
    <w:basedOn w:val="a"/>
    <w:link w:val="32"/>
    <w:autoRedefine/>
    <w:qFormat/>
    <w:rsid w:val="00FA0790"/>
    <w:rPr>
      <w:rFonts w:ascii="Arial" w:hAnsi="Arial"/>
      <w:lang w:val="x-none"/>
    </w:rPr>
  </w:style>
  <w:style w:type="character" w:customStyle="1" w:styleId="32">
    <w:name w:val="Стиль №3 Знак"/>
    <w:link w:val="31"/>
    <w:rsid w:val="00FA0790"/>
    <w:rPr>
      <w:rFonts w:ascii="Arial" w:hAnsi="Arial"/>
      <w:sz w:val="24"/>
      <w:szCs w:val="22"/>
      <w:lang w:eastAsia="en-US"/>
    </w:rPr>
  </w:style>
  <w:style w:type="paragraph" w:customStyle="1" w:styleId="4">
    <w:name w:val="Стиль №4"/>
    <w:basedOn w:val="ad"/>
    <w:link w:val="40"/>
    <w:autoRedefine/>
    <w:qFormat/>
    <w:rsid w:val="00FA0790"/>
    <w:pPr>
      <w:spacing w:before="240"/>
      <w:ind w:firstLine="0"/>
    </w:pPr>
    <w:rPr>
      <w:rFonts w:ascii="Arial" w:eastAsia="Times New Roman" w:hAnsi="Arial"/>
      <w:b w:val="0"/>
      <w:sz w:val="24"/>
      <w:szCs w:val="24"/>
      <w:lang w:val="x-none" w:eastAsia="x-none"/>
    </w:rPr>
  </w:style>
  <w:style w:type="paragraph" w:styleId="ad">
    <w:name w:val="caption"/>
    <w:aliases w:val="Название таблицы,Название1,Заголовок,Таблица - Название объекта,!! Object Novogor !!,Caption Char,Caption Char1 Char1 Char Char,Caption Char Char2 Char1 Char Char,Caption Char Char Char Char Char1 Char1 Char Char1 Char, Знак"/>
    <w:basedOn w:val="a"/>
    <w:next w:val="a"/>
    <w:link w:val="ae"/>
    <w:unhideWhenUsed/>
    <w:qFormat/>
    <w:rsid w:val="00C9517A"/>
    <w:rPr>
      <w:b/>
      <w:bCs/>
      <w:sz w:val="20"/>
      <w:szCs w:val="20"/>
    </w:rPr>
  </w:style>
  <w:style w:type="character" w:customStyle="1" w:styleId="40">
    <w:name w:val="Стиль №4 Знак"/>
    <w:link w:val="4"/>
    <w:rsid w:val="00FA0790"/>
    <w:rPr>
      <w:rFonts w:ascii="Arial" w:eastAsia="Times New Roman" w:hAnsi="Arial" w:cs="Arial"/>
      <w:bCs/>
      <w:sz w:val="24"/>
      <w:szCs w:val="24"/>
    </w:rPr>
  </w:style>
  <w:style w:type="paragraph" w:customStyle="1" w:styleId="61">
    <w:name w:val="Стиль №6"/>
    <w:basedOn w:val="a"/>
    <w:link w:val="62"/>
    <w:qFormat/>
    <w:rsid w:val="00FA0790"/>
    <w:pPr>
      <w:spacing w:line="240" w:lineRule="auto"/>
      <w:ind w:left="-57" w:right="-57" w:firstLine="0"/>
      <w:jc w:val="center"/>
    </w:pPr>
    <w:rPr>
      <w:rFonts w:ascii="Arial" w:eastAsia="Times New Roman" w:hAnsi="Arial"/>
      <w:sz w:val="20"/>
      <w:szCs w:val="28"/>
      <w:lang w:val="x-none" w:eastAsia="x-none"/>
    </w:rPr>
  </w:style>
  <w:style w:type="character" w:customStyle="1" w:styleId="62">
    <w:name w:val="Стиль №6 Знак"/>
    <w:link w:val="61"/>
    <w:rsid w:val="00FA0790"/>
    <w:rPr>
      <w:rFonts w:ascii="Arial" w:eastAsia="Times New Roman" w:hAnsi="Arial"/>
      <w:szCs w:val="28"/>
    </w:rPr>
  </w:style>
  <w:style w:type="paragraph" w:customStyle="1" w:styleId="5">
    <w:name w:val="Стиль №5"/>
    <w:basedOn w:val="a"/>
    <w:link w:val="50"/>
    <w:qFormat/>
    <w:rsid w:val="00C9517A"/>
    <w:pPr>
      <w:ind w:firstLine="0"/>
      <w:jc w:val="center"/>
    </w:pPr>
    <w:rPr>
      <w:rFonts w:ascii="Arial" w:eastAsia="Times New Roman" w:hAnsi="Arial"/>
      <w:szCs w:val="20"/>
      <w:lang w:val="x-none" w:eastAsia="x-none"/>
    </w:rPr>
  </w:style>
  <w:style w:type="character" w:customStyle="1" w:styleId="50">
    <w:name w:val="Стиль №5 Знак"/>
    <w:link w:val="5"/>
    <w:rsid w:val="00C9517A"/>
    <w:rPr>
      <w:rFonts w:ascii="Arial" w:eastAsia="Times New Roman" w:hAnsi="Arial" w:cs="Arial"/>
      <w:sz w:val="24"/>
    </w:rPr>
  </w:style>
  <w:style w:type="paragraph" w:customStyle="1" w:styleId="7">
    <w:name w:val="Стиль №7"/>
    <w:basedOn w:val="31"/>
    <w:link w:val="70"/>
    <w:qFormat/>
    <w:rsid w:val="00FA0790"/>
    <w:pPr>
      <w:numPr>
        <w:numId w:val="17"/>
      </w:numPr>
    </w:pPr>
  </w:style>
  <w:style w:type="character" w:customStyle="1" w:styleId="70">
    <w:name w:val="Стиль №7 Знак"/>
    <w:link w:val="7"/>
    <w:rsid w:val="00FA0790"/>
    <w:rPr>
      <w:rFonts w:ascii="Arial" w:hAnsi="Arial"/>
      <w:sz w:val="24"/>
      <w:szCs w:val="22"/>
      <w:lang w:eastAsia="en-US"/>
    </w:rPr>
  </w:style>
  <w:style w:type="paragraph" w:customStyle="1" w:styleId="xl64">
    <w:name w:val="xl64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65">
    <w:name w:val="xl65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6">
    <w:name w:val="xl66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7">
    <w:name w:val="xl67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8">
    <w:name w:val="xl68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9">
    <w:name w:val="xl69"/>
    <w:basedOn w:val="a"/>
    <w:rsid w:val="00432E56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70">
    <w:name w:val="xl70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71">
    <w:name w:val="xl71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432E56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3">
    <w:name w:val="xl73"/>
    <w:basedOn w:val="a"/>
    <w:rsid w:val="00432E56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4">
    <w:name w:val="xl74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5">
    <w:name w:val="xl75"/>
    <w:basedOn w:val="a"/>
    <w:rsid w:val="00432E5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6">
    <w:name w:val="xl76"/>
    <w:basedOn w:val="a"/>
    <w:rsid w:val="00432E5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7">
    <w:name w:val="xl77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8">
    <w:name w:val="xl78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79">
    <w:name w:val="xl79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rFonts w:eastAsia="Times New Roman"/>
      <w:b/>
      <w:bCs/>
      <w:szCs w:val="24"/>
      <w:lang w:eastAsia="ru-RU"/>
    </w:rPr>
  </w:style>
  <w:style w:type="paragraph" w:customStyle="1" w:styleId="xl80">
    <w:name w:val="xl80"/>
    <w:basedOn w:val="a"/>
    <w:rsid w:val="00432E5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character" w:styleId="af">
    <w:name w:val="Hyperlink"/>
    <w:uiPriority w:val="99"/>
    <w:unhideWhenUsed/>
    <w:rsid w:val="00531704"/>
    <w:rPr>
      <w:color w:val="0000FF"/>
      <w:u w:val="single"/>
    </w:rPr>
  </w:style>
  <w:style w:type="paragraph" w:styleId="16">
    <w:name w:val="toc 1"/>
    <w:basedOn w:val="a"/>
    <w:next w:val="a"/>
    <w:autoRedefine/>
    <w:uiPriority w:val="39"/>
    <w:unhideWhenUsed/>
    <w:rsid w:val="000B2A1C"/>
    <w:pPr>
      <w:tabs>
        <w:tab w:val="right" w:leader="dot" w:pos="9355"/>
      </w:tabs>
      <w:ind w:firstLine="0"/>
      <w:jc w:val="left"/>
    </w:pPr>
    <w:rPr>
      <w:rFonts w:ascii="Arial" w:eastAsia="Times New Roman" w:hAnsi="Arial"/>
      <w:lang w:eastAsia="ru-RU"/>
    </w:rPr>
  </w:style>
  <w:style w:type="paragraph" w:styleId="af0">
    <w:name w:val="TOC Heading"/>
    <w:basedOn w:val="1"/>
    <w:next w:val="a"/>
    <w:link w:val="af1"/>
    <w:uiPriority w:val="39"/>
    <w:unhideWhenUsed/>
    <w:qFormat/>
    <w:rsid w:val="00531704"/>
    <w:pPr>
      <w:keepLines/>
      <w:tabs>
        <w:tab w:val="clear" w:pos="432"/>
      </w:tabs>
      <w:suppressAutoHyphens w:val="0"/>
      <w:spacing w:before="0" w:after="0" w:line="259" w:lineRule="auto"/>
      <w:ind w:left="0" w:firstLine="0"/>
      <w:jc w:val="left"/>
      <w:outlineLvl w:val="9"/>
    </w:pPr>
    <w:rPr>
      <w:rFonts w:ascii="Cambria" w:hAnsi="Cambria"/>
      <w:b w:val="0"/>
      <w:color w:val="365F91"/>
      <w:kern w:val="0"/>
      <w:sz w:val="32"/>
      <w:lang w:val="ru-RU" w:eastAsia="ru-RU"/>
    </w:rPr>
  </w:style>
  <w:style w:type="character" w:customStyle="1" w:styleId="af1">
    <w:name w:val="Заголовок оглавления Знак"/>
    <w:link w:val="af0"/>
    <w:uiPriority w:val="39"/>
    <w:rsid w:val="00531704"/>
    <w:rPr>
      <w:rFonts w:ascii="Cambria" w:eastAsia="Times New Roman" w:hAnsi="Cambria"/>
      <w:bCs/>
      <w:color w:val="365F91"/>
      <w:sz w:val="32"/>
      <w:szCs w:val="32"/>
    </w:rPr>
  </w:style>
  <w:style w:type="paragraph" w:styleId="af2">
    <w:name w:val="header"/>
    <w:aliases w:val="ВерхКолонтитул"/>
    <w:basedOn w:val="a"/>
    <w:link w:val="af3"/>
    <w:unhideWhenUsed/>
    <w:rsid w:val="00531704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aliases w:val="ВерхКолонтитул Знак"/>
    <w:link w:val="af2"/>
    <w:rsid w:val="00531704"/>
    <w:rPr>
      <w:rFonts w:ascii="Times New Roman" w:hAnsi="Times New Roman"/>
      <w:sz w:val="24"/>
      <w:szCs w:val="22"/>
      <w:lang w:eastAsia="en-US"/>
    </w:rPr>
  </w:style>
  <w:style w:type="paragraph" w:styleId="af4">
    <w:name w:val="footer"/>
    <w:basedOn w:val="a"/>
    <w:link w:val="af5"/>
    <w:uiPriority w:val="99"/>
    <w:unhideWhenUsed/>
    <w:rsid w:val="00531704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sid w:val="00531704"/>
    <w:rPr>
      <w:rFonts w:ascii="Times New Roman" w:hAnsi="Times New Roman"/>
      <w:sz w:val="24"/>
      <w:szCs w:val="22"/>
      <w:lang w:eastAsia="en-US"/>
    </w:rPr>
  </w:style>
  <w:style w:type="paragraph" w:styleId="25">
    <w:name w:val="toc 2"/>
    <w:basedOn w:val="a"/>
    <w:next w:val="a"/>
    <w:autoRedefine/>
    <w:uiPriority w:val="39"/>
    <w:unhideWhenUsed/>
    <w:rsid w:val="00620C18"/>
    <w:pPr>
      <w:ind w:left="240"/>
    </w:pPr>
  </w:style>
  <w:style w:type="paragraph" w:styleId="33">
    <w:name w:val="toc 3"/>
    <w:basedOn w:val="a"/>
    <w:next w:val="a"/>
    <w:autoRedefine/>
    <w:uiPriority w:val="39"/>
    <w:unhideWhenUsed/>
    <w:rsid w:val="00620C18"/>
    <w:pPr>
      <w:ind w:left="480"/>
    </w:pPr>
  </w:style>
  <w:style w:type="character" w:customStyle="1" w:styleId="30">
    <w:name w:val="Заголовок 3 Знак"/>
    <w:aliases w:val="Знак2 Знак,Заголовок 3 Знак + 12 pt Знак,не полужирный Знак,влево Знак,Перед:  0 пт Знак,Пос... Знак,Заголовок 3 Знак + Знак,Пер... Знак,Заголовок 3 Знак Знак Знак Знак,Заголовок 3 Знак Знак Знак1,Заголовок 3Б Знак"/>
    <w:link w:val="3"/>
    <w:uiPriority w:val="99"/>
    <w:semiHidden/>
    <w:rsid w:val="00DD277C"/>
    <w:rPr>
      <w:rFonts w:ascii="Arial" w:eastAsia="Times New Roman" w:hAnsi="Arial" w:cs="Arial"/>
      <w:kern w:val="2"/>
      <w:sz w:val="24"/>
      <w:szCs w:val="24"/>
      <w:lang w:eastAsia="ar-SA"/>
    </w:rPr>
  </w:style>
  <w:style w:type="character" w:customStyle="1" w:styleId="60">
    <w:name w:val="Заголовок 6 Знак"/>
    <w:link w:val="6"/>
    <w:uiPriority w:val="9"/>
    <w:semiHidden/>
    <w:rsid w:val="00DD277C"/>
    <w:rPr>
      <w:rFonts w:ascii="Cambria" w:eastAsia="Times New Roman" w:hAnsi="Cambria"/>
      <w:color w:val="243F60"/>
      <w:sz w:val="24"/>
      <w:szCs w:val="22"/>
    </w:rPr>
  </w:style>
  <w:style w:type="character" w:styleId="af6">
    <w:name w:val="FollowedHyperlink"/>
    <w:uiPriority w:val="99"/>
    <w:semiHidden/>
    <w:unhideWhenUsed/>
    <w:rsid w:val="00DD277C"/>
    <w:rPr>
      <w:color w:val="800080"/>
      <w:u w:val="single"/>
    </w:rPr>
  </w:style>
  <w:style w:type="character" w:customStyle="1" w:styleId="220">
    <w:name w:val="Заголовок 2 Знак2"/>
    <w:aliases w:val="Заголовок 2 Знак1 Знак1,Заголовок 2 Знак Знак Знак1,Знак1 Знак Знак Знак2,Знак1 Знак1 Знак1,Знак1 Знак2,Заголовок 2 Знак2 Знак Знак1,Знак1 Знак Знак Знак1 Знак1,Заголовок 2 Знак1 Знак Знак Знак Знак,h2 Знак1,h21 Знак1,5 Знак1,222 Знак"/>
    <w:uiPriority w:val="99"/>
    <w:semiHidden/>
    <w:rsid w:val="00DD277C"/>
    <w:rPr>
      <w:rFonts w:ascii="Cambria" w:eastAsia="Times New Roman" w:hAnsi="Cambria" w:cs="Times New Roman"/>
      <w:color w:val="365F91"/>
      <w:sz w:val="26"/>
      <w:szCs w:val="26"/>
      <w:lang w:eastAsia="ru-RU"/>
    </w:rPr>
  </w:style>
  <w:style w:type="character" w:customStyle="1" w:styleId="310">
    <w:name w:val="Заголовок 3 Знак1"/>
    <w:aliases w:val="Знак2 Знак1,Заголовок 3 Знак + 12 pt Знак1,не полужирный Знак1,влево Знак1,Перед:  0 пт Знак1,Пос... Знак1,Заголовок 3 Знак + Знак1,Пер... Знак1,Заголовок 3 Знак Знак Знак Знак1,Заголовок 3 Знак Знак Знак2,Заголовок 3Б Знак1"/>
    <w:uiPriority w:val="99"/>
    <w:semiHidden/>
    <w:rsid w:val="00DD277C"/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customStyle="1" w:styleId="17">
    <w:name w:val="Верхний колонтитул Знак1"/>
    <w:aliases w:val="ВерхКолонтитул Знак1"/>
    <w:uiPriority w:val="99"/>
    <w:semiHidden/>
    <w:rsid w:val="00DD277C"/>
    <w:rPr>
      <w:rFonts w:ascii="Arial" w:eastAsia="Times New Roman" w:hAnsi="Arial" w:cs="Times New Roman"/>
      <w:sz w:val="24"/>
      <w:szCs w:val="22"/>
    </w:rPr>
  </w:style>
  <w:style w:type="paragraph" w:styleId="af7">
    <w:name w:val="Body Text"/>
    <w:basedOn w:val="a"/>
    <w:link w:val="af8"/>
    <w:semiHidden/>
    <w:unhideWhenUsed/>
    <w:rsid w:val="00DD277C"/>
    <w:pPr>
      <w:widowControl w:val="0"/>
      <w:tabs>
        <w:tab w:val="left" w:pos="0"/>
        <w:tab w:val="left" w:pos="15840"/>
      </w:tabs>
      <w:snapToGrid w:val="0"/>
      <w:spacing w:line="240" w:lineRule="auto"/>
    </w:pPr>
    <w:rPr>
      <w:rFonts w:ascii="Arial" w:eastAsia="Times New Roman" w:hAnsi="Arial"/>
      <w:szCs w:val="20"/>
      <w:lang w:eastAsia="ru-RU"/>
    </w:rPr>
  </w:style>
  <w:style w:type="character" w:customStyle="1" w:styleId="af8">
    <w:name w:val="Основной текст Знак"/>
    <w:link w:val="af7"/>
    <w:semiHidden/>
    <w:rsid w:val="00DD277C"/>
    <w:rPr>
      <w:rFonts w:ascii="Arial" w:eastAsia="Times New Roman" w:hAnsi="Arial"/>
      <w:sz w:val="24"/>
    </w:rPr>
  </w:style>
  <w:style w:type="paragraph" w:styleId="34">
    <w:name w:val="Body Text Indent 3"/>
    <w:basedOn w:val="a"/>
    <w:link w:val="35"/>
    <w:semiHidden/>
    <w:unhideWhenUsed/>
    <w:rsid w:val="00DD277C"/>
    <w:pPr>
      <w:widowControl w:val="0"/>
      <w:tabs>
        <w:tab w:val="left" w:pos="709"/>
        <w:tab w:val="left" w:pos="1134"/>
      </w:tabs>
      <w:snapToGrid w:val="0"/>
      <w:spacing w:line="240" w:lineRule="auto"/>
      <w:ind w:left="709" w:hanging="142"/>
    </w:pPr>
    <w:rPr>
      <w:rFonts w:ascii="Arial" w:eastAsia="Times New Roman" w:hAnsi="Arial"/>
      <w:szCs w:val="20"/>
      <w:lang w:eastAsia="ru-RU"/>
    </w:rPr>
  </w:style>
  <w:style w:type="character" w:customStyle="1" w:styleId="35">
    <w:name w:val="Основной текст с отступом 3 Знак"/>
    <w:link w:val="34"/>
    <w:semiHidden/>
    <w:rsid w:val="00DD277C"/>
    <w:rPr>
      <w:rFonts w:ascii="Arial" w:eastAsia="Times New Roman" w:hAnsi="Arial"/>
      <w:sz w:val="24"/>
    </w:rPr>
  </w:style>
  <w:style w:type="character" w:customStyle="1" w:styleId="0">
    <w:name w:val="0 заг Знак"/>
    <w:link w:val="00"/>
    <w:locked/>
    <w:rsid w:val="00DD277C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paragraph" w:customStyle="1" w:styleId="00">
    <w:name w:val="0 заг"/>
    <w:basedOn w:val="1"/>
    <w:link w:val="0"/>
    <w:rsid w:val="00DD277C"/>
    <w:pPr>
      <w:tabs>
        <w:tab w:val="clear" w:pos="432"/>
        <w:tab w:val="num" w:pos="0"/>
      </w:tabs>
      <w:spacing w:before="0" w:after="0"/>
      <w:ind w:left="0" w:firstLine="709"/>
      <w:jc w:val="center"/>
    </w:pPr>
    <w:rPr>
      <w:rFonts w:cs="Arial"/>
      <w:lang w:val="ru-RU"/>
    </w:rPr>
  </w:style>
  <w:style w:type="paragraph" w:customStyle="1" w:styleId="ConsPlusNormal">
    <w:name w:val="ConsPlusNormal"/>
    <w:uiPriority w:val="99"/>
    <w:rsid w:val="00DD277C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customStyle="1" w:styleId="xl21928">
    <w:name w:val="xl21928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29">
    <w:name w:val="xl21929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FF0000"/>
      <w:sz w:val="20"/>
      <w:szCs w:val="20"/>
      <w:lang w:eastAsia="ru-RU"/>
    </w:rPr>
  </w:style>
  <w:style w:type="paragraph" w:customStyle="1" w:styleId="xl21930">
    <w:name w:val="xl21930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31">
    <w:name w:val="xl21931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32">
    <w:name w:val="xl21932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33">
    <w:name w:val="xl21933"/>
    <w:basedOn w:val="a"/>
    <w:rsid w:val="00DD277C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 w:val="20"/>
      <w:szCs w:val="20"/>
      <w:lang w:eastAsia="ru-RU"/>
    </w:rPr>
  </w:style>
  <w:style w:type="paragraph" w:customStyle="1" w:styleId="xl21934">
    <w:name w:val="xl21934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35">
    <w:name w:val="xl21935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36">
    <w:name w:val="xl21936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37">
    <w:name w:val="xl21937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21938">
    <w:name w:val="xl21938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9FACE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39">
    <w:name w:val="xl21939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0">
    <w:name w:val="xl21940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41">
    <w:name w:val="xl21941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21942">
    <w:name w:val="xl21942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3">
    <w:name w:val="xl21943"/>
    <w:basedOn w:val="a"/>
    <w:rsid w:val="00DD277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4">
    <w:name w:val="xl21944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21945">
    <w:name w:val="xl21945"/>
    <w:basedOn w:val="a"/>
    <w:rsid w:val="00DD277C"/>
    <w:pPr>
      <w:pBdr>
        <w:top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6">
    <w:name w:val="xl21946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48A54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FFFF00"/>
      <w:sz w:val="20"/>
      <w:szCs w:val="20"/>
      <w:lang w:eastAsia="ru-RU"/>
    </w:rPr>
  </w:style>
  <w:style w:type="paragraph" w:customStyle="1" w:styleId="xl21947">
    <w:name w:val="xl21947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48A54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48">
    <w:name w:val="xl21948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21949">
    <w:name w:val="xl21949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4BD97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50">
    <w:name w:val="xl21950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51">
    <w:name w:val="xl21951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B7DEE8"/>
      <w:spacing w:before="100" w:beforeAutospacing="1" w:after="100" w:afterAutospacing="1" w:line="240" w:lineRule="auto"/>
      <w:ind w:firstLine="0"/>
      <w:jc w:val="center"/>
    </w:pPr>
    <w:rPr>
      <w:rFonts w:eastAsia="Times New Roman"/>
      <w:sz w:val="20"/>
      <w:szCs w:val="20"/>
      <w:lang w:eastAsia="ru-RU"/>
    </w:rPr>
  </w:style>
  <w:style w:type="paragraph" w:customStyle="1" w:styleId="xl21952">
    <w:name w:val="xl21952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3">
    <w:name w:val="xl21953"/>
    <w:basedOn w:val="a"/>
    <w:rsid w:val="00DD277C"/>
    <w:pPr>
      <w:pBdr>
        <w:top w:val="single" w:sz="4" w:space="0" w:color="auto"/>
        <w:bottom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4">
    <w:name w:val="xl21954"/>
    <w:basedOn w:val="a"/>
    <w:rsid w:val="00DD277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5">
    <w:name w:val="xl21955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6">
    <w:name w:val="xl21956"/>
    <w:basedOn w:val="a"/>
    <w:rsid w:val="00DD277C"/>
    <w:pPr>
      <w:pBdr>
        <w:top w:val="single" w:sz="4" w:space="0" w:color="auto"/>
        <w:bottom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21957">
    <w:name w:val="xl21957"/>
    <w:basedOn w:val="a"/>
    <w:rsid w:val="00DD277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E4DFEC"/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81">
    <w:name w:val="xl81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2">
    <w:name w:val="xl82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3">
    <w:name w:val="xl83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4">
    <w:name w:val="xl84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5">
    <w:name w:val="xl85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6">
    <w:name w:val="xl86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7">
    <w:name w:val="xl87"/>
    <w:basedOn w:val="a"/>
    <w:rsid w:val="00DD277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8">
    <w:name w:val="xl88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9">
    <w:name w:val="xl89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F0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0">
    <w:name w:val="xl90"/>
    <w:basedOn w:val="a"/>
    <w:rsid w:val="00DD277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B050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c">
    <w:name w:val="Cпиcок"/>
    <w:basedOn w:val="a"/>
    <w:link w:val="Cc0"/>
    <w:qFormat/>
    <w:rsid w:val="00DD277C"/>
    <w:pPr>
      <w:numPr>
        <w:numId w:val="21"/>
      </w:numPr>
      <w:tabs>
        <w:tab w:val="left" w:pos="993"/>
      </w:tabs>
      <w:contextualSpacing/>
    </w:pPr>
    <w:rPr>
      <w:rFonts w:ascii="Arial" w:hAnsi="Arial" w:cs="Arial"/>
      <w:szCs w:val="24"/>
    </w:rPr>
  </w:style>
  <w:style w:type="character" w:customStyle="1" w:styleId="Cc0">
    <w:name w:val="Cпиcок Знак"/>
    <w:link w:val="Cc"/>
    <w:rsid w:val="00DD277C"/>
    <w:rPr>
      <w:rFonts w:ascii="Arial" w:hAnsi="Arial" w:cs="Arial"/>
      <w:sz w:val="24"/>
      <w:szCs w:val="24"/>
      <w:lang w:eastAsia="en-US"/>
    </w:rPr>
  </w:style>
  <w:style w:type="paragraph" w:customStyle="1" w:styleId="af9">
    <w:name w:val="таблица"/>
    <w:basedOn w:val="a"/>
    <w:link w:val="afa"/>
    <w:qFormat/>
    <w:rsid w:val="00DD277C"/>
    <w:pPr>
      <w:spacing w:line="240" w:lineRule="auto"/>
      <w:ind w:left="-85" w:right="-85" w:firstLine="0"/>
      <w:contextualSpacing/>
      <w:jc w:val="center"/>
    </w:pPr>
    <w:rPr>
      <w:rFonts w:ascii="Arial" w:eastAsia="Times New Roman" w:hAnsi="Arial"/>
      <w:sz w:val="20"/>
      <w:szCs w:val="20"/>
      <w:lang w:eastAsia="ru-RU"/>
    </w:rPr>
  </w:style>
  <w:style w:type="character" w:customStyle="1" w:styleId="afa">
    <w:name w:val="таблица Знак"/>
    <w:link w:val="af9"/>
    <w:locked/>
    <w:rsid w:val="00DD277C"/>
    <w:rPr>
      <w:rFonts w:ascii="Arial" w:eastAsia="Times New Roman" w:hAnsi="Arial"/>
    </w:rPr>
  </w:style>
  <w:style w:type="paragraph" w:customStyle="1" w:styleId="afb">
    <w:name w:val="Моя Таблица"/>
    <w:basedOn w:val="a"/>
    <w:link w:val="afc"/>
    <w:qFormat/>
    <w:rsid w:val="00DD277C"/>
    <w:pPr>
      <w:ind w:firstLine="0"/>
    </w:pPr>
    <w:rPr>
      <w:rFonts w:ascii="Arial" w:eastAsia="Times New Roman" w:hAnsi="Arial"/>
      <w:bCs/>
      <w:szCs w:val="18"/>
      <w:lang w:eastAsia="ru-RU"/>
    </w:rPr>
  </w:style>
  <w:style w:type="character" w:customStyle="1" w:styleId="afc">
    <w:name w:val="Моя Таблица Знак"/>
    <w:link w:val="afb"/>
    <w:rsid w:val="00DD277C"/>
    <w:rPr>
      <w:rFonts w:ascii="Arial" w:eastAsia="Times New Roman" w:hAnsi="Arial"/>
      <w:bCs/>
      <w:sz w:val="24"/>
      <w:szCs w:val="18"/>
    </w:rPr>
  </w:style>
  <w:style w:type="paragraph" w:customStyle="1" w:styleId="afd">
    <w:name w:val="Мой рисунок"/>
    <w:basedOn w:val="a"/>
    <w:link w:val="afe"/>
    <w:qFormat/>
    <w:rsid w:val="00DD277C"/>
    <w:pPr>
      <w:spacing w:line="240" w:lineRule="auto"/>
      <w:ind w:firstLine="0"/>
      <w:contextualSpacing/>
      <w:jc w:val="center"/>
    </w:pPr>
    <w:rPr>
      <w:rFonts w:ascii="Arial" w:eastAsia="Times New Roman" w:hAnsi="Arial" w:cs="Arial"/>
      <w:noProof/>
      <w:szCs w:val="20"/>
      <w:lang w:eastAsia="ru-RU"/>
    </w:rPr>
  </w:style>
  <w:style w:type="character" w:customStyle="1" w:styleId="afe">
    <w:name w:val="Мой рисунок Знак"/>
    <w:link w:val="afd"/>
    <w:rsid w:val="00DD277C"/>
    <w:rPr>
      <w:rFonts w:ascii="Arial" w:eastAsia="Times New Roman" w:hAnsi="Arial" w:cs="Arial"/>
      <w:noProof/>
      <w:sz w:val="24"/>
    </w:rPr>
  </w:style>
  <w:style w:type="character" w:customStyle="1" w:styleId="ae">
    <w:name w:val="Название объекта Знак"/>
    <w:aliases w:val="Название таблицы Знак,Название1 Знак,Заголовок Знак,Таблица - Название объекта Знак,!! Object Novogor !! Знак,Caption Char Знак,Caption Char1 Char1 Char Char Знак,Caption Char Char2 Char1 Char Char Знак, Знак Знак"/>
    <w:link w:val="ad"/>
    <w:rsid w:val="00DD277C"/>
    <w:rPr>
      <w:rFonts w:ascii="Times New Roman" w:hAnsi="Times New Roman"/>
      <w:b/>
      <w:bCs/>
      <w:lang w:eastAsia="en-US"/>
    </w:rPr>
  </w:style>
  <w:style w:type="paragraph" w:customStyle="1" w:styleId="aff">
    <w:name w:val="загол. мой"/>
    <w:basedOn w:val="1"/>
    <w:qFormat/>
    <w:rsid w:val="00DD277C"/>
    <w:pPr>
      <w:keepLines/>
      <w:tabs>
        <w:tab w:val="clear" w:pos="432"/>
        <w:tab w:val="left" w:pos="709"/>
      </w:tabs>
      <w:suppressAutoHyphens w:val="0"/>
      <w:spacing w:before="480" w:after="0"/>
      <w:ind w:left="2204" w:hanging="360"/>
    </w:pPr>
    <w:rPr>
      <w:bCs w:val="0"/>
      <w:kern w:val="28"/>
      <w:szCs w:val="28"/>
      <w:lang w:eastAsia="x-none"/>
    </w:rPr>
  </w:style>
  <w:style w:type="paragraph" w:customStyle="1" w:styleId="aff0">
    <w:name w:val="Моя таблица"/>
    <w:basedOn w:val="a"/>
    <w:link w:val="aff1"/>
    <w:autoRedefine/>
    <w:qFormat/>
    <w:rsid w:val="00B2179A"/>
    <w:pPr>
      <w:ind w:firstLine="0"/>
    </w:pPr>
    <w:rPr>
      <w:rFonts w:ascii="Arial" w:eastAsia="Times New Roman" w:hAnsi="Arial" w:cs="Arial"/>
      <w:bCs/>
      <w:color w:val="000000"/>
      <w:szCs w:val="24"/>
      <w:lang w:val="x-none" w:eastAsia="x-none"/>
    </w:rPr>
  </w:style>
  <w:style w:type="character" w:customStyle="1" w:styleId="aff1">
    <w:name w:val="Моя таблица Знак"/>
    <w:link w:val="aff0"/>
    <w:rsid w:val="00B2179A"/>
    <w:rPr>
      <w:rFonts w:ascii="Arial" w:eastAsia="Times New Roman" w:hAnsi="Arial" w:cs="Arial"/>
      <w:bCs/>
      <w:color w:val="000000"/>
      <w:sz w:val="24"/>
      <w:szCs w:val="24"/>
      <w:lang w:val="x-none" w:eastAsia="x-none"/>
    </w:rPr>
  </w:style>
  <w:style w:type="paragraph" w:customStyle="1" w:styleId="C">
    <w:name w:val="Cписок"/>
    <w:basedOn w:val="a"/>
    <w:rsid w:val="00DD277C"/>
    <w:pPr>
      <w:ind w:left="720" w:hanging="360"/>
    </w:pPr>
    <w:rPr>
      <w:rFonts w:ascii="Arial" w:eastAsia="Times New Roman" w:hAnsi="Arial"/>
      <w:lang w:eastAsia="ru-RU"/>
    </w:rPr>
  </w:style>
  <w:style w:type="paragraph" w:styleId="41">
    <w:name w:val="toc 4"/>
    <w:basedOn w:val="a"/>
    <w:next w:val="a"/>
    <w:autoRedefine/>
    <w:uiPriority w:val="39"/>
    <w:unhideWhenUsed/>
    <w:rsid w:val="00F27836"/>
    <w:pPr>
      <w:spacing w:after="100" w:line="259" w:lineRule="auto"/>
      <w:ind w:left="66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F27836"/>
    <w:pPr>
      <w:spacing w:after="100" w:line="259" w:lineRule="auto"/>
      <w:ind w:left="88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63">
    <w:name w:val="toc 6"/>
    <w:basedOn w:val="a"/>
    <w:next w:val="a"/>
    <w:autoRedefine/>
    <w:uiPriority w:val="39"/>
    <w:unhideWhenUsed/>
    <w:rsid w:val="00F27836"/>
    <w:pPr>
      <w:spacing w:after="100" w:line="259" w:lineRule="auto"/>
      <w:ind w:left="110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71">
    <w:name w:val="toc 7"/>
    <w:basedOn w:val="a"/>
    <w:next w:val="a"/>
    <w:autoRedefine/>
    <w:uiPriority w:val="39"/>
    <w:unhideWhenUsed/>
    <w:rsid w:val="00F27836"/>
    <w:pPr>
      <w:spacing w:after="100" w:line="259" w:lineRule="auto"/>
      <w:ind w:left="132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F27836"/>
    <w:pPr>
      <w:spacing w:after="100" w:line="259" w:lineRule="auto"/>
      <w:ind w:left="1540" w:firstLine="0"/>
      <w:jc w:val="left"/>
    </w:pPr>
    <w:rPr>
      <w:rFonts w:ascii="Calibri" w:eastAsia="Times New Roman" w:hAnsi="Calibri"/>
      <w:sz w:val="22"/>
      <w:lang w:eastAsia="ru-RU"/>
    </w:rPr>
  </w:style>
  <w:style w:type="paragraph" w:styleId="91">
    <w:name w:val="toc 9"/>
    <w:basedOn w:val="a"/>
    <w:next w:val="a"/>
    <w:autoRedefine/>
    <w:uiPriority w:val="39"/>
    <w:unhideWhenUsed/>
    <w:rsid w:val="00F27836"/>
    <w:pPr>
      <w:spacing w:after="100" w:line="259" w:lineRule="auto"/>
      <w:ind w:left="1760" w:firstLine="0"/>
      <w:jc w:val="left"/>
    </w:pPr>
    <w:rPr>
      <w:rFonts w:ascii="Calibri" w:eastAsia="Times New Roman" w:hAnsi="Calibri"/>
      <w:sz w:val="2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10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1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1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4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10" Type="http://schemas.openxmlformats.org/officeDocument/2006/relationships/footer" Target="footer1.xml"/><Relationship Id="rId19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C09BB4-DE4F-4303-B666-420833E51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4059</Words>
  <Characters>23139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27144</CharactersWithSpaces>
  <SharedDoc>false</SharedDoc>
  <HLinks>
    <vt:vector size="114" baseType="variant">
      <vt:variant>
        <vt:i4>1179707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_Toc433898567</vt:lpwstr>
      </vt:variant>
      <vt:variant>
        <vt:i4>1179707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_Toc433898566</vt:lpwstr>
      </vt:variant>
      <vt:variant>
        <vt:i4>1179707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_Toc433898565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_Toc433898564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_Toc433898563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_Toc433898562</vt:lpwstr>
      </vt:variant>
      <vt:variant>
        <vt:i4>1179707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_Toc433898561</vt:lpwstr>
      </vt:variant>
      <vt:variant>
        <vt:i4>1179707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_Toc433898560</vt:lpwstr>
      </vt:variant>
      <vt:variant>
        <vt:i4>1114171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_Toc433898559</vt:lpwstr>
      </vt:variant>
      <vt:variant>
        <vt:i4>1114171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_Toc433898558</vt:lpwstr>
      </vt:variant>
      <vt:variant>
        <vt:i4>1114171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_Toc433898557</vt:lpwstr>
      </vt:variant>
      <vt:variant>
        <vt:i4>1114171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_Toc433898556</vt:lpwstr>
      </vt:variant>
      <vt:variant>
        <vt:i4>1114171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_Toc433898555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_Toc433898554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_Toc433898553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_Toc433898552</vt:lpwstr>
      </vt:variant>
      <vt:variant>
        <vt:i4>1114171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_Toc433898551</vt:lpwstr>
      </vt:variant>
      <vt:variant>
        <vt:i4>1114171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_Toc433898550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_Toc433898549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Мележик Алексей Александрович</dc:creator>
  <cp:lastModifiedBy>Касимов ТВ</cp:lastModifiedBy>
  <cp:revision>2</cp:revision>
  <cp:lastPrinted>2015-10-29T12:18:00Z</cp:lastPrinted>
  <dcterms:created xsi:type="dcterms:W3CDTF">2015-11-06T04:47:00Z</dcterms:created>
  <dcterms:modified xsi:type="dcterms:W3CDTF">2015-11-06T04:47:00Z</dcterms:modified>
</cp:coreProperties>
</file>