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FEC" w:rsidRPr="00260FEC" w:rsidRDefault="00260FEC" w:rsidP="00260FEC">
      <w:pPr>
        <w:jc w:val="center"/>
        <w:rPr>
          <w:b/>
        </w:rPr>
      </w:pPr>
      <w:r w:rsidRPr="00260FEC">
        <w:rPr>
          <w:b/>
        </w:rPr>
        <w:t>Обобщение практики осуществления муниципального земельного контроля</w:t>
      </w:r>
    </w:p>
    <w:p w:rsidR="00260FEC" w:rsidRDefault="00260FEC" w:rsidP="00260FEC">
      <w:pPr>
        <w:jc w:val="center"/>
        <w:rPr>
          <w:b/>
        </w:rPr>
      </w:pPr>
      <w:r w:rsidRPr="00260FEC">
        <w:rPr>
          <w:b/>
        </w:rPr>
        <w:t xml:space="preserve"> за  202</w:t>
      </w:r>
      <w:r w:rsidR="00566542">
        <w:rPr>
          <w:b/>
        </w:rPr>
        <w:t xml:space="preserve">3 </w:t>
      </w:r>
      <w:r w:rsidRPr="00260FEC">
        <w:rPr>
          <w:b/>
        </w:rPr>
        <w:t>год</w:t>
      </w:r>
    </w:p>
    <w:p w:rsidR="00260FEC" w:rsidRPr="00260FEC" w:rsidRDefault="00260FEC" w:rsidP="00260FEC">
      <w:pPr>
        <w:jc w:val="center"/>
        <w:rPr>
          <w:b/>
        </w:rPr>
      </w:pPr>
    </w:p>
    <w:p w:rsidR="00F82040" w:rsidRPr="00566542" w:rsidRDefault="00237188" w:rsidP="00F82040">
      <w:pPr>
        <w:pStyle w:val="ConsPlusNormal"/>
        <w:spacing w:line="276" w:lineRule="auto"/>
        <w:rPr>
          <w:i w:val="0"/>
          <w:sz w:val="24"/>
          <w:szCs w:val="24"/>
        </w:rPr>
      </w:pPr>
      <w:r w:rsidRPr="00CF1406">
        <w:rPr>
          <w:sz w:val="25"/>
          <w:szCs w:val="25"/>
        </w:rPr>
        <w:t xml:space="preserve"> </w:t>
      </w:r>
      <w:r w:rsidRPr="0015391E">
        <w:tab/>
      </w:r>
      <w:r w:rsidR="00F31C83" w:rsidRPr="0015391E">
        <w:rPr>
          <w:bCs/>
        </w:rPr>
        <w:t xml:space="preserve"> </w:t>
      </w:r>
      <w:r w:rsidR="0015391E">
        <w:rPr>
          <w:bCs/>
        </w:rPr>
        <w:tab/>
      </w:r>
      <w:r w:rsidR="00F82040" w:rsidRPr="00566542">
        <w:rPr>
          <w:i w:val="0"/>
          <w:sz w:val="24"/>
          <w:szCs w:val="24"/>
        </w:rPr>
        <w:t xml:space="preserve">Предметом муниципального земельного контроля является  </w:t>
      </w:r>
      <w:proofErr w:type="gramStart"/>
      <w:r w:rsidR="00F82040" w:rsidRPr="00566542">
        <w:rPr>
          <w:i w:val="0"/>
          <w:sz w:val="24"/>
          <w:szCs w:val="24"/>
        </w:rPr>
        <w:t>контроль за</w:t>
      </w:r>
      <w:proofErr w:type="gramEnd"/>
      <w:r w:rsidR="00F82040" w:rsidRPr="00566542">
        <w:rPr>
          <w:i w:val="0"/>
          <w:sz w:val="24"/>
          <w:szCs w:val="24"/>
        </w:rPr>
        <w:t xml:space="preserve"> соблюдением требований законодательства о недопущении самовольного занятия земельного участка;  об использовании земельных участков в соответствии с разрешенным использованием; соблюдение требований, связанных с обязательным использованием земельных участков в течение установленного срока, с обязанностью по приведению земель в состояние, пригодное для использования по целевому назначению.</w:t>
      </w:r>
      <w:r w:rsidR="00F82040" w:rsidRPr="00566542">
        <w:rPr>
          <w:i w:val="0"/>
          <w:sz w:val="24"/>
          <w:szCs w:val="24"/>
          <w:lang w:eastAsia="en-US"/>
        </w:rPr>
        <w:t xml:space="preserve"> Согласно требованиям действующего законодательства по контролю приоритетным является проведение профилактических мероприятий.  </w:t>
      </w:r>
      <w:r w:rsidR="00F82040" w:rsidRPr="00566542">
        <w:rPr>
          <w:i w:val="0"/>
          <w:sz w:val="24"/>
          <w:szCs w:val="24"/>
        </w:rPr>
        <w:t xml:space="preserve">Программа профилактики рисков причинения вреда (ущерба) охраняемым законом ценностям по муниципальному земельному контролю на территории муниципального образования «Город Глазов» на 2023 год утверждена распоряжением </w:t>
      </w:r>
      <w:proofErr w:type="gramStart"/>
      <w:r w:rsidR="00F82040" w:rsidRPr="00566542">
        <w:rPr>
          <w:i w:val="0"/>
          <w:sz w:val="24"/>
          <w:szCs w:val="24"/>
        </w:rPr>
        <w:t>управления имущественных отношений Администрации города Глазова</w:t>
      </w:r>
      <w:proofErr w:type="gramEnd"/>
      <w:r w:rsidR="00F82040" w:rsidRPr="00566542">
        <w:rPr>
          <w:i w:val="0"/>
          <w:sz w:val="24"/>
          <w:szCs w:val="24"/>
        </w:rPr>
        <w:t xml:space="preserve"> от 21.12.2022 № 04-05/</w:t>
      </w:r>
      <w:r w:rsidR="00566542">
        <w:rPr>
          <w:i w:val="0"/>
          <w:sz w:val="24"/>
          <w:szCs w:val="24"/>
        </w:rPr>
        <w:t>0213</w:t>
      </w:r>
      <w:r w:rsidR="00F82040" w:rsidRPr="00566542">
        <w:rPr>
          <w:i w:val="0"/>
          <w:sz w:val="24"/>
          <w:szCs w:val="24"/>
        </w:rPr>
        <w:t xml:space="preserve">. </w:t>
      </w:r>
    </w:p>
    <w:p w:rsidR="00F82040" w:rsidRPr="00566542" w:rsidRDefault="009E2A49" w:rsidP="00F82040">
      <w:pPr>
        <w:pStyle w:val="ConsPlusNormal"/>
        <w:spacing w:line="276" w:lineRule="auto"/>
        <w:ind w:firstLine="708"/>
        <w:rPr>
          <w:i w:val="0"/>
          <w:sz w:val="24"/>
          <w:szCs w:val="24"/>
        </w:rPr>
      </w:pPr>
      <w:r w:rsidRPr="00566542">
        <w:rPr>
          <w:i w:val="0"/>
          <w:sz w:val="24"/>
          <w:szCs w:val="24"/>
          <w:lang w:eastAsia="en-US"/>
        </w:rPr>
        <w:t xml:space="preserve">В 2023 году </w:t>
      </w:r>
      <w:r w:rsidR="00315D13">
        <w:rPr>
          <w:i w:val="0"/>
          <w:sz w:val="24"/>
          <w:szCs w:val="24"/>
          <w:lang w:eastAsia="en-US"/>
        </w:rPr>
        <w:t xml:space="preserve">в рамках муниципального земельного контроля на территории города Глазова </w:t>
      </w:r>
      <w:r w:rsidRPr="00566542">
        <w:rPr>
          <w:i w:val="0"/>
          <w:sz w:val="24"/>
          <w:szCs w:val="24"/>
          <w:lang w:eastAsia="en-US"/>
        </w:rPr>
        <w:t>п</w:t>
      </w:r>
      <w:r w:rsidR="00F82040" w:rsidRPr="00566542">
        <w:rPr>
          <w:i w:val="0"/>
          <w:sz w:val="24"/>
          <w:szCs w:val="24"/>
          <w:lang w:eastAsia="en-US"/>
        </w:rPr>
        <w:t xml:space="preserve">роведено 12 обследований без участия контролируемых лиц. Направлено 8 предостережений о недопустимости нарушений земельного законодательства, </w:t>
      </w:r>
      <w:r w:rsidR="007C6420">
        <w:rPr>
          <w:i w:val="0"/>
          <w:sz w:val="24"/>
          <w:szCs w:val="24"/>
          <w:lang w:eastAsia="en-US"/>
        </w:rPr>
        <w:t>21 письмо</w:t>
      </w:r>
      <w:r w:rsidR="007C6420" w:rsidRPr="007C6420">
        <w:rPr>
          <w:rStyle w:val="fontstyle01"/>
          <w:rFonts w:ascii="Times New Roman" w:hAnsi="Times New Roman"/>
          <w:i w:val="0"/>
        </w:rPr>
        <w:t xml:space="preserve"> </w:t>
      </w:r>
      <w:r w:rsidR="007C6420" w:rsidRPr="003B3D3D">
        <w:rPr>
          <w:rStyle w:val="fontstyle01"/>
          <w:rFonts w:ascii="Times New Roman" w:hAnsi="Times New Roman"/>
          <w:i w:val="0"/>
        </w:rPr>
        <w:t>с установлением сроков устранения</w:t>
      </w:r>
      <w:r w:rsidR="00667B53" w:rsidRPr="00667B53">
        <w:rPr>
          <w:rStyle w:val="fontstyle01"/>
          <w:rFonts w:ascii="Times New Roman" w:hAnsi="Times New Roman"/>
          <w:i w:val="0"/>
        </w:rPr>
        <w:t xml:space="preserve"> </w:t>
      </w:r>
      <w:r w:rsidR="007C6420" w:rsidRPr="003B3D3D">
        <w:rPr>
          <w:rStyle w:val="fontstyle01"/>
          <w:rFonts w:ascii="Times New Roman" w:hAnsi="Times New Roman"/>
          <w:i w:val="0"/>
        </w:rPr>
        <w:t>выявленных признаков нарушения</w:t>
      </w:r>
      <w:r w:rsidR="007C6420">
        <w:rPr>
          <w:rStyle w:val="fontstyle01"/>
          <w:rFonts w:ascii="Times New Roman" w:hAnsi="Times New Roman"/>
          <w:i w:val="0"/>
        </w:rPr>
        <w:t>,</w:t>
      </w:r>
      <w:r w:rsidR="007C6420" w:rsidRPr="00566542">
        <w:rPr>
          <w:i w:val="0"/>
          <w:sz w:val="24"/>
          <w:szCs w:val="24"/>
          <w:lang w:eastAsia="en-US"/>
        </w:rPr>
        <w:t xml:space="preserve"> </w:t>
      </w:r>
      <w:r w:rsidR="00F82040" w:rsidRPr="00566542">
        <w:rPr>
          <w:i w:val="0"/>
          <w:sz w:val="24"/>
          <w:szCs w:val="24"/>
          <w:lang w:eastAsia="en-US"/>
        </w:rPr>
        <w:t>проведено 2 профилактических визита,</w:t>
      </w:r>
      <w:r w:rsidRPr="00566542">
        <w:rPr>
          <w:i w:val="0"/>
          <w:sz w:val="24"/>
          <w:szCs w:val="24"/>
        </w:rPr>
        <w:t xml:space="preserve"> даны пояснения по законодательству и предложения по использованию земельных участков,</w:t>
      </w:r>
      <w:r w:rsidR="00F82040" w:rsidRPr="00566542">
        <w:rPr>
          <w:i w:val="0"/>
          <w:sz w:val="24"/>
          <w:szCs w:val="24"/>
          <w:lang w:eastAsia="en-US"/>
        </w:rPr>
        <w:t xml:space="preserve"> проведено </w:t>
      </w:r>
      <w:r w:rsidRPr="00566542">
        <w:rPr>
          <w:i w:val="0"/>
          <w:sz w:val="24"/>
          <w:szCs w:val="24"/>
          <w:lang w:eastAsia="en-US"/>
        </w:rPr>
        <w:t>30</w:t>
      </w:r>
      <w:r w:rsidR="00F82040" w:rsidRPr="00566542">
        <w:rPr>
          <w:i w:val="0"/>
          <w:sz w:val="24"/>
          <w:szCs w:val="24"/>
          <w:lang w:eastAsia="en-US"/>
        </w:rPr>
        <w:t xml:space="preserve"> консультирований, в том числе </w:t>
      </w:r>
      <w:r w:rsidRPr="00566542">
        <w:rPr>
          <w:i w:val="0"/>
          <w:sz w:val="24"/>
          <w:szCs w:val="24"/>
          <w:lang w:eastAsia="en-US"/>
        </w:rPr>
        <w:t>19</w:t>
      </w:r>
      <w:r w:rsidR="00F82040" w:rsidRPr="00566542">
        <w:rPr>
          <w:i w:val="0"/>
          <w:sz w:val="24"/>
          <w:szCs w:val="24"/>
          <w:lang w:eastAsia="en-US"/>
        </w:rPr>
        <w:t xml:space="preserve"> письменных. В результате проведенных профилактических и контрольных мероприятий выявлено 8 случаев самовольного занятии земельных участков, использование 4  земельных участков не по виду их разрешенного использования, из которых выявленные нарушени</w:t>
      </w:r>
      <w:r w:rsidRPr="00566542">
        <w:rPr>
          <w:i w:val="0"/>
          <w:sz w:val="24"/>
          <w:szCs w:val="24"/>
          <w:lang w:eastAsia="en-US"/>
        </w:rPr>
        <w:t>я</w:t>
      </w:r>
      <w:r w:rsidR="00F82040" w:rsidRPr="00566542">
        <w:rPr>
          <w:i w:val="0"/>
          <w:sz w:val="24"/>
          <w:szCs w:val="24"/>
          <w:lang w:eastAsia="en-US"/>
        </w:rPr>
        <w:t xml:space="preserve"> устранены в отношении  5 земельных участков, остальные в стадии устранения.  Всего за 2023 год оформлены права на самовольно занятые  земельные участки: заключено 9 договоров аренды для ведения огородничества, по 5 земельным участкам осуществлено перераспределение, выдано 9  разрешений для использования без предоставления земельных участков и установления сервитута для благоустройства территорий и организации проезда. В отношении 19 земельных участков вид разрешенного использования приведен в соответствие с их фактическим использованием. Подготовлено и направлено 32 соглашения об оплате фактического использовании земельных участков. </w:t>
      </w:r>
      <w:proofErr w:type="gramStart"/>
      <w:r w:rsidR="00F82040" w:rsidRPr="00566542">
        <w:rPr>
          <w:i w:val="0"/>
          <w:sz w:val="24"/>
          <w:szCs w:val="24"/>
        </w:rPr>
        <w:t>С начала года получено дополнительно  средств в бюджет за фактическое использование земельных участков без правоустанавливающих документов  в размере</w:t>
      </w:r>
      <w:proofErr w:type="gramEnd"/>
      <w:r w:rsidR="00F82040" w:rsidRPr="00566542">
        <w:rPr>
          <w:i w:val="0"/>
          <w:sz w:val="24"/>
          <w:szCs w:val="24"/>
        </w:rPr>
        <w:t xml:space="preserve"> </w:t>
      </w:r>
      <w:r w:rsidRPr="00566542">
        <w:rPr>
          <w:i w:val="0"/>
          <w:sz w:val="24"/>
          <w:szCs w:val="24"/>
        </w:rPr>
        <w:t>1020,01</w:t>
      </w:r>
      <w:r w:rsidR="00F82040" w:rsidRPr="00566542">
        <w:rPr>
          <w:i w:val="0"/>
          <w:sz w:val="24"/>
          <w:szCs w:val="24"/>
        </w:rPr>
        <w:t xml:space="preserve"> тыс. руб. </w:t>
      </w:r>
    </w:p>
    <w:p w:rsidR="00C34A34" w:rsidRPr="00566542" w:rsidRDefault="00C34A34" w:rsidP="00C34A34">
      <w:pPr>
        <w:pStyle w:val="ConsPlusNormal"/>
        <w:spacing w:line="360" w:lineRule="auto"/>
        <w:rPr>
          <w:i w:val="0"/>
          <w:sz w:val="24"/>
          <w:szCs w:val="24"/>
        </w:rPr>
      </w:pPr>
      <w:r w:rsidRPr="00566542">
        <w:rPr>
          <w:i w:val="0"/>
          <w:sz w:val="24"/>
          <w:szCs w:val="24"/>
        </w:rPr>
        <w:t>Задачи:</w:t>
      </w:r>
    </w:p>
    <w:p w:rsidR="00C34A34" w:rsidRPr="00566542" w:rsidRDefault="00C34A34" w:rsidP="00C34A34">
      <w:pPr>
        <w:pStyle w:val="ConsPlusNormal"/>
        <w:spacing w:line="360" w:lineRule="auto"/>
        <w:ind w:left="540" w:firstLine="0"/>
        <w:rPr>
          <w:i w:val="0"/>
          <w:sz w:val="24"/>
          <w:szCs w:val="24"/>
        </w:rPr>
      </w:pPr>
      <w:r w:rsidRPr="00566542">
        <w:rPr>
          <w:i w:val="0"/>
          <w:sz w:val="24"/>
          <w:szCs w:val="24"/>
        </w:rPr>
        <w:t xml:space="preserve">Путем проведения выездных обследований и профилактических мероприятий: </w:t>
      </w:r>
    </w:p>
    <w:p w:rsidR="00C34A34" w:rsidRPr="00566542" w:rsidRDefault="00C34A34" w:rsidP="00C34A34">
      <w:pPr>
        <w:pStyle w:val="ConsPlusNormal"/>
        <w:spacing w:line="360" w:lineRule="auto"/>
        <w:rPr>
          <w:i w:val="0"/>
          <w:sz w:val="24"/>
          <w:szCs w:val="24"/>
        </w:rPr>
      </w:pPr>
      <w:r w:rsidRPr="00566542">
        <w:rPr>
          <w:i w:val="0"/>
          <w:sz w:val="24"/>
          <w:szCs w:val="24"/>
        </w:rPr>
        <w:t xml:space="preserve">1. </w:t>
      </w:r>
      <w:r w:rsidR="00566542" w:rsidRPr="00566542">
        <w:rPr>
          <w:i w:val="0"/>
          <w:sz w:val="24"/>
          <w:szCs w:val="24"/>
        </w:rPr>
        <w:t xml:space="preserve">Продолжить работу по приведению </w:t>
      </w:r>
      <w:r w:rsidRPr="00566542">
        <w:rPr>
          <w:i w:val="0"/>
          <w:sz w:val="24"/>
          <w:szCs w:val="24"/>
        </w:rPr>
        <w:t>в соответствие с фактическим использованием вид разрешенного использования земельных участков, образованных на ранее существовавших производственных базах</w:t>
      </w:r>
      <w:r w:rsidR="00566542" w:rsidRPr="00566542">
        <w:rPr>
          <w:i w:val="0"/>
          <w:sz w:val="24"/>
          <w:szCs w:val="24"/>
        </w:rPr>
        <w:t>.</w:t>
      </w:r>
      <w:r w:rsidRPr="00566542">
        <w:rPr>
          <w:i w:val="0"/>
          <w:sz w:val="24"/>
          <w:szCs w:val="24"/>
        </w:rPr>
        <w:t xml:space="preserve">  (Драгунова, </w:t>
      </w:r>
      <w:r w:rsidR="00566542" w:rsidRPr="00566542">
        <w:rPr>
          <w:i w:val="0"/>
          <w:sz w:val="24"/>
          <w:szCs w:val="24"/>
        </w:rPr>
        <w:t>11</w:t>
      </w:r>
      <w:r w:rsidRPr="00566542">
        <w:rPr>
          <w:i w:val="0"/>
          <w:sz w:val="24"/>
          <w:szCs w:val="24"/>
        </w:rPr>
        <w:t>, Драгунова,</w:t>
      </w:r>
      <w:r w:rsidR="00566542" w:rsidRPr="00566542">
        <w:rPr>
          <w:i w:val="0"/>
          <w:sz w:val="24"/>
          <w:szCs w:val="24"/>
        </w:rPr>
        <w:t>43</w:t>
      </w:r>
      <w:r w:rsidRPr="00566542">
        <w:rPr>
          <w:i w:val="0"/>
          <w:sz w:val="24"/>
          <w:szCs w:val="24"/>
        </w:rPr>
        <w:t xml:space="preserve">, </w:t>
      </w:r>
      <w:proofErr w:type="spellStart"/>
      <w:r w:rsidRPr="00566542">
        <w:rPr>
          <w:i w:val="0"/>
          <w:sz w:val="24"/>
          <w:szCs w:val="24"/>
        </w:rPr>
        <w:t>Пряженникова</w:t>
      </w:r>
      <w:proofErr w:type="spellEnd"/>
      <w:r w:rsidRPr="00566542">
        <w:rPr>
          <w:i w:val="0"/>
          <w:sz w:val="24"/>
          <w:szCs w:val="24"/>
        </w:rPr>
        <w:t>, 6, Советская, 49, и т.д.);</w:t>
      </w:r>
    </w:p>
    <w:p w:rsidR="00C34A34" w:rsidRPr="00566542" w:rsidRDefault="00C34A34" w:rsidP="00C34A34">
      <w:pPr>
        <w:pStyle w:val="ConsPlusNormal"/>
        <w:numPr>
          <w:ilvl w:val="0"/>
          <w:numId w:val="3"/>
        </w:numPr>
        <w:spacing w:line="360" w:lineRule="auto"/>
        <w:ind w:left="0" w:firstLine="540"/>
        <w:rPr>
          <w:i w:val="0"/>
          <w:sz w:val="24"/>
          <w:szCs w:val="24"/>
        </w:rPr>
      </w:pPr>
      <w:r w:rsidRPr="00566542">
        <w:rPr>
          <w:i w:val="0"/>
          <w:sz w:val="24"/>
          <w:szCs w:val="24"/>
        </w:rPr>
        <w:t>Исключить самовольное занятие территорий общего пользования в индивидуальном жилом секторе, в том числе по результатам комплексных кадастровых работ;</w:t>
      </w:r>
    </w:p>
    <w:p w:rsidR="00C34A34" w:rsidRPr="00566542" w:rsidRDefault="00C34A34" w:rsidP="00C34A34">
      <w:pPr>
        <w:pStyle w:val="ConsPlusNormal"/>
        <w:numPr>
          <w:ilvl w:val="0"/>
          <w:numId w:val="3"/>
        </w:numPr>
        <w:spacing w:line="360" w:lineRule="auto"/>
        <w:ind w:left="0" w:firstLine="540"/>
        <w:rPr>
          <w:i w:val="0"/>
          <w:sz w:val="24"/>
          <w:szCs w:val="24"/>
        </w:rPr>
      </w:pPr>
      <w:r w:rsidRPr="00566542">
        <w:rPr>
          <w:i w:val="0"/>
          <w:sz w:val="24"/>
          <w:szCs w:val="24"/>
        </w:rPr>
        <w:t>Выявлять неиспользуемые земельные участки и максимально вовлекать их в оборот, а также выявлять использование земельных участков без оформления на них прав;</w:t>
      </w:r>
    </w:p>
    <w:p w:rsidR="0015391E" w:rsidRPr="00566542" w:rsidRDefault="0015391E" w:rsidP="0015391E">
      <w:pPr>
        <w:spacing w:line="360" w:lineRule="auto"/>
        <w:ind w:firstLine="760"/>
        <w:jc w:val="both"/>
        <w:rPr>
          <w:rStyle w:val="itemtext1"/>
          <w:rFonts w:ascii="Times New Roman" w:hAnsi="Times New Roman" w:cs="Times New Roman"/>
          <w:sz w:val="24"/>
          <w:szCs w:val="24"/>
        </w:rPr>
      </w:pPr>
      <w:r w:rsidRPr="00566542">
        <w:rPr>
          <w:rStyle w:val="itemtext1"/>
          <w:rFonts w:ascii="Times New Roman" w:hAnsi="Times New Roman" w:cs="Times New Roman"/>
          <w:sz w:val="24"/>
          <w:szCs w:val="24"/>
        </w:rPr>
        <w:t>Правообладателям земельных участков рекомендуется:</w:t>
      </w:r>
    </w:p>
    <w:p w:rsidR="0015391E" w:rsidRPr="00566542" w:rsidRDefault="0015391E" w:rsidP="0015391E">
      <w:pPr>
        <w:spacing w:line="360" w:lineRule="auto"/>
        <w:ind w:firstLine="760"/>
        <w:jc w:val="both"/>
        <w:rPr>
          <w:rFonts w:eastAsia="MS Mincho"/>
        </w:rPr>
      </w:pPr>
      <w:r w:rsidRPr="00566542">
        <w:rPr>
          <w:rStyle w:val="itemtext1"/>
          <w:rFonts w:ascii="Times New Roman" w:hAnsi="Times New Roman" w:cs="Times New Roman"/>
          <w:sz w:val="24"/>
          <w:szCs w:val="24"/>
        </w:rPr>
        <w:lastRenderedPageBreak/>
        <w:t>- использовать земельные участки в соответствии с их видом разрешенного использования, либо вид разрешенного использования приводить в соответствие с фактическим использованием с учетом</w:t>
      </w:r>
      <w:r w:rsidRPr="00566542">
        <w:rPr>
          <w:rFonts w:eastAsia="MS Mincho"/>
        </w:rPr>
        <w:t xml:space="preserve"> Правил землепользования и застройки муниципального образования «Город Глазов», </w:t>
      </w:r>
      <w:proofErr w:type="gramStart"/>
      <w:r w:rsidRPr="00566542">
        <w:rPr>
          <w:rFonts w:eastAsia="MS Mincho"/>
        </w:rPr>
        <w:t>утвержденными</w:t>
      </w:r>
      <w:proofErr w:type="gramEnd"/>
      <w:r w:rsidRPr="00566542">
        <w:rPr>
          <w:rFonts w:eastAsia="MS Mincho"/>
        </w:rPr>
        <w:t xml:space="preserve"> решением </w:t>
      </w:r>
      <w:proofErr w:type="spellStart"/>
      <w:r w:rsidRPr="00566542">
        <w:rPr>
          <w:rFonts w:eastAsia="MS Mincho"/>
        </w:rPr>
        <w:t>Глазовской</w:t>
      </w:r>
      <w:proofErr w:type="spellEnd"/>
      <w:r w:rsidRPr="00566542">
        <w:rPr>
          <w:rFonts w:eastAsia="MS Mincho"/>
        </w:rPr>
        <w:t xml:space="preserve"> городской Думы от 21.12.2009 № 829;</w:t>
      </w:r>
    </w:p>
    <w:p w:rsidR="0015391E" w:rsidRPr="00566542" w:rsidRDefault="0015391E" w:rsidP="0015391E">
      <w:pPr>
        <w:spacing w:line="360" w:lineRule="auto"/>
        <w:ind w:firstLine="760"/>
        <w:jc w:val="both"/>
        <w:rPr>
          <w:rFonts w:eastAsia="MS Mincho"/>
        </w:rPr>
      </w:pPr>
      <w:r w:rsidRPr="00566542">
        <w:rPr>
          <w:rFonts w:eastAsia="MS Mincho"/>
        </w:rPr>
        <w:t>- не допускать использование земельных участков без оформления на них прав в соответствии с требованиями Земельного Кодекса Российской Федерации;</w:t>
      </w:r>
    </w:p>
    <w:p w:rsidR="0015391E" w:rsidRPr="00566542" w:rsidRDefault="0015391E" w:rsidP="0015391E">
      <w:pPr>
        <w:spacing w:line="360" w:lineRule="auto"/>
        <w:ind w:firstLine="760"/>
        <w:jc w:val="both"/>
        <w:rPr>
          <w:rFonts w:eastAsia="MS Mincho"/>
        </w:rPr>
      </w:pPr>
      <w:r w:rsidRPr="00566542">
        <w:rPr>
          <w:rFonts w:eastAsia="MS Mincho"/>
        </w:rPr>
        <w:t>- не допускать захламления земельных участков и прилегающих к ним территорий;</w:t>
      </w:r>
    </w:p>
    <w:p w:rsidR="0015391E" w:rsidRPr="00566542" w:rsidRDefault="0015391E" w:rsidP="0015391E">
      <w:pPr>
        <w:spacing w:line="360" w:lineRule="auto"/>
        <w:ind w:firstLine="760"/>
        <w:jc w:val="both"/>
        <w:rPr>
          <w:rFonts w:eastAsia="MS Mincho"/>
        </w:rPr>
      </w:pPr>
      <w:r w:rsidRPr="00566542">
        <w:rPr>
          <w:rFonts w:eastAsia="MS Mincho"/>
        </w:rPr>
        <w:t xml:space="preserve">- не допускать самовольного занятия </w:t>
      </w:r>
      <w:r w:rsidR="00BA422D" w:rsidRPr="00566542">
        <w:rPr>
          <w:rFonts w:eastAsia="MS Mincho"/>
        </w:rPr>
        <w:t xml:space="preserve">чужих </w:t>
      </w:r>
      <w:r w:rsidRPr="00566542">
        <w:rPr>
          <w:rFonts w:eastAsia="MS Mincho"/>
        </w:rPr>
        <w:t>земель и земельных участков;</w:t>
      </w:r>
    </w:p>
    <w:p w:rsidR="0015391E" w:rsidRPr="00566542" w:rsidRDefault="0015391E" w:rsidP="0015391E">
      <w:pPr>
        <w:spacing w:line="360" w:lineRule="auto"/>
        <w:ind w:firstLine="760"/>
        <w:jc w:val="both"/>
        <w:rPr>
          <w:color w:val="000000"/>
        </w:rPr>
      </w:pPr>
      <w:r w:rsidRPr="00566542">
        <w:rPr>
          <w:rFonts w:eastAsia="MS Mincho"/>
        </w:rPr>
        <w:t xml:space="preserve">- оформлять права на введенные в эксплуатацию жилые дома, расположенные на земельных участках, предоставленных для строительства. </w:t>
      </w:r>
      <w:r w:rsidRPr="00566542">
        <w:rPr>
          <w:rStyle w:val="itemtext1"/>
          <w:rFonts w:ascii="Times New Roman" w:hAnsi="Times New Roman" w:cs="Times New Roman"/>
          <w:sz w:val="24"/>
          <w:szCs w:val="24"/>
        </w:rPr>
        <w:t xml:space="preserve"> </w:t>
      </w:r>
    </w:p>
    <w:p w:rsidR="0015391E" w:rsidRPr="00566542" w:rsidRDefault="0015391E" w:rsidP="0015391E">
      <w:pPr>
        <w:ind w:left="900" w:right="895"/>
        <w:jc w:val="both"/>
        <w:rPr>
          <w:snapToGrid w:val="0"/>
          <w:sz w:val="26"/>
          <w:szCs w:val="26"/>
        </w:rPr>
      </w:pPr>
    </w:p>
    <w:p w:rsidR="0000451A" w:rsidRPr="00436319" w:rsidRDefault="00436319" w:rsidP="00260FEC">
      <w:pPr>
        <w:ind w:firstLine="760"/>
        <w:jc w:val="both"/>
        <w:rPr>
          <w:rStyle w:val="itemtext1"/>
          <w:rFonts w:ascii="Times New Roman" w:eastAsia="MS Mincho" w:hAnsi="Times New Roman" w:cs="Times New Roman"/>
          <w:b/>
          <w:bCs/>
          <w:sz w:val="24"/>
          <w:szCs w:val="24"/>
        </w:rPr>
      </w:pPr>
      <w:r w:rsidRPr="00436319">
        <w:rPr>
          <w:rFonts w:eastAsia="MS Mincho"/>
        </w:rPr>
        <w:t xml:space="preserve"> </w:t>
      </w:r>
      <w:r w:rsidRPr="00436319">
        <w:rPr>
          <w:rStyle w:val="itemtext1"/>
          <w:rFonts w:ascii="Times New Roman" w:hAnsi="Times New Roman" w:cs="Times New Roman"/>
          <w:sz w:val="24"/>
          <w:szCs w:val="24"/>
        </w:rPr>
        <w:t xml:space="preserve"> </w:t>
      </w:r>
      <w:r w:rsidR="00260FEC">
        <w:rPr>
          <w:rStyle w:val="itemtext1"/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sectPr w:rsidR="0000451A" w:rsidRPr="00436319" w:rsidSect="00260FEC">
      <w:pgSz w:w="11906" w:h="16838"/>
      <w:pgMar w:top="709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61A9D"/>
    <w:multiLevelType w:val="hybridMultilevel"/>
    <w:tmpl w:val="CD164E60"/>
    <w:lvl w:ilvl="0" w:tplc="158C11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5E463D9"/>
    <w:multiLevelType w:val="hybridMultilevel"/>
    <w:tmpl w:val="6E9A6B42"/>
    <w:lvl w:ilvl="0" w:tplc="C8CCEF4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7517FE6"/>
    <w:multiLevelType w:val="hybridMultilevel"/>
    <w:tmpl w:val="FC06FD08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6655"/>
    <w:rsid w:val="0000451A"/>
    <w:rsid w:val="00050072"/>
    <w:rsid w:val="00064C5C"/>
    <w:rsid w:val="00117626"/>
    <w:rsid w:val="00142209"/>
    <w:rsid w:val="00146655"/>
    <w:rsid w:val="0015391E"/>
    <w:rsid w:val="00177AED"/>
    <w:rsid w:val="001A4375"/>
    <w:rsid w:val="0021347F"/>
    <w:rsid w:val="00237188"/>
    <w:rsid w:val="00260FEC"/>
    <w:rsid w:val="002734A7"/>
    <w:rsid w:val="002D3876"/>
    <w:rsid w:val="002E2826"/>
    <w:rsid w:val="002F4BF5"/>
    <w:rsid w:val="00315D13"/>
    <w:rsid w:val="00340581"/>
    <w:rsid w:val="00343FF5"/>
    <w:rsid w:val="0038688D"/>
    <w:rsid w:val="003B3D3D"/>
    <w:rsid w:val="003E0067"/>
    <w:rsid w:val="004311D4"/>
    <w:rsid w:val="00436319"/>
    <w:rsid w:val="004C0E7D"/>
    <w:rsid w:val="004C2670"/>
    <w:rsid w:val="004E6777"/>
    <w:rsid w:val="0053061A"/>
    <w:rsid w:val="00566542"/>
    <w:rsid w:val="00660E39"/>
    <w:rsid w:val="00667B53"/>
    <w:rsid w:val="006D75DA"/>
    <w:rsid w:val="006E645C"/>
    <w:rsid w:val="00720696"/>
    <w:rsid w:val="007363A5"/>
    <w:rsid w:val="0074167B"/>
    <w:rsid w:val="0078155A"/>
    <w:rsid w:val="007C6420"/>
    <w:rsid w:val="00817BC3"/>
    <w:rsid w:val="00855CB5"/>
    <w:rsid w:val="008875A6"/>
    <w:rsid w:val="008D3FDF"/>
    <w:rsid w:val="009329ED"/>
    <w:rsid w:val="00980ABA"/>
    <w:rsid w:val="00980FBF"/>
    <w:rsid w:val="00985580"/>
    <w:rsid w:val="00987815"/>
    <w:rsid w:val="009C3432"/>
    <w:rsid w:val="009E2A49"/>
    <w:rsid w:val="00A83E35"/>
    <w:rsid w:val="00AA022F"/>
    <w:rsid w:val="00AB1432"/>
    <w:rsid w:val="00B30760"/>
    <w:rsid w:val="00B5223B"/>
    <w:rsid w:val="00B73607"/>
    <w:rsid w:val="00B80BC3"/>
    <w:rsid w:val="00BA422D"/>
    <w:rsid w:val="00BF5D22"/>
    <w:rsid w:val="00C334DC"/>
    <w:rsid w:val="00C34A34"/>
    <w:rsid w:val="00C474B0"/>
    <w:rsid w:val="00C70542"/>
    <w:rsid w:val="00E44CF0"/>
    <w:rsid w:val="00E916B5"/>
    <w:rsid w:val="00E96CB2"/>
    <w:rsid w:val="00EB18BD"/>
    <w:rsid w:val="00EF6F43"/>
    <w:rsid w:val="00F31C83"/>
    <w:rsid w:val="00F4242F"/>
    <w:rsid w:val="00F62BB4"/>
    <w:rsid w:val="00F714FA"/>
    <w:rsid w:val="00F82040"/>
    <w:rsid w:val="00F97326"/>
    <w:rsid w:val="00FD6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16B5"/>
    <w:pPr>
      <w:spacing w:after="120"/>
    </w:pPr>
    <w:rPr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916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E916B5"/>
    <w:pPr>
      <w:jc w:val="both"/>
    </w:pPr>
    <w:rPr>
      <w:sz w:val="26"/>
      <w:szCs w:val="20"/>
      <w:lang w:eastAsia="ar-SA"/>
    </w:rPr>
  </w:style>
  <w:style w:type="character" w:customStyle="1" w:styleId="ng-binding">
    <w:name w:val="ng-binding"/>
    <w:basedOn w:val="a0"/>
    <w:rsid w:val="00B5223B"/>
  </w:style>
  <w:style w:type="paragraph" w:styleId="a5">
    <w:name w:val="Title"/>
    <w:basedOn w:val="a"/>
    <w:link w:val="a6"/>
    <w:qFormat/>
    <w:rsid w:val="00237188"/>
    <w:pPr>
      <w:suppressAutoHyphens w:val="0"/>
      <w:jc w:val="center"/>
    </w:pPr>
    <w:rPr>
      <w:b/>
      <w:szCs w:val="20"/>
      <w:lang w:eastAsia="ru-RU"/>
    </w:rPr>
  </w:style>
  <w:style w:type="character" w:customStyle="1" w:styleId="a6">
    <w:name w:val="Название Знак"/>
    <w:basedOn w:val="a0"/>
    <w:link w:val="a5"/>
    <w:rsid w:val="002371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itemtext1">
    <w:name w:val="itemtext1"/>
    <w:rsid w:val="00237188"/>
    <w:rPr>
      <w:rFonts w:ascii="Segoe UI" w:hAnsi="Segoe UI" w:cs="Segoe UI" w:hint="default"/>
      <w:color w:val="000000"/>
      <w:sz w:val="20"/>
      <w:szCs w:val="20"/>
    </w:rPr>
  </w:style>
  <w:style w:type="paragraph" w:styleId="a7">
    <w:name w:val="Plain Text"/>
    <w:basedOn w:val="a"/>
    <w:link w:val="a8"/>
    <w:rsid w:val="0015391E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15391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15391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C34A34"/>
    <w:pPr>
      <w:ind w:left="720"/>
      <w:contextualSpacing/>
    </w:pPr>
  </w:style>
  <w:style w:type="paragraph" w:customStyle="1" w:styleId="ConsPlusNormal">
    <w:name w:val="ConsPlusNormal"/>
    <w:link w:val="ConsPlusNormal1"/>
    <w:rsid w:val="00C34A34"/>
    <w:pPr>
      <w:widowControl w:val="0"/>
      <w:autoSpaceDE w:val="0"/>
      <w:autoSpaceDN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fontstyle01">
    <w:name w:val="fontstyle01"/>
    <w:basedOn w:val="a0"/>
    <w:rsid w:val="003B3D3D"/>
    <w:rPr>
      <w:rFonts w:ascii="SegoeUI" w:hAnsi="SegoeU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ConsPlusNormal1">
    <w:name w:val="ConsPlusNormal1"/>
    <w:link w:val="ConsPlusNormal"/>
    <w:locked/>
    <w:rsid w:val="00F82040"/>
    <w:rPr>
      <w:rFonts w:ascii="Times New Roman" w:eastAsia="Times New Roman" w:hAnsi="Times New Roman" w:cs="Times New Roman"/>
      <w:i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 Абашева</dc:creator>
  <cp:lastModifiedBy>zem03</cp:lastModifiedBy>
  <cp:revision>5</cp:revision>
  <cp:lastPrinted>2022-02-04T10:10:00Z</cp:lastPrinted>
  <dcterms:created xsi:type="dcterms:W3CDTF">2024-01-12T12:05:00Z</dcterms:created>
  <dcterms:modified xsi:type="dcterms:W3CDTF">2024-01-15T04:37:00Z</dcterms:modified>
</cp:coreProperties>
</file>