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EF9" w:rsidRPr="00D63EF9" w:rsidRDefault="00D63EF9" w:rsidP="00D63EF9">
      <w:pPr>
        <w:rPr>
          <w:rFonts w:cstheme="minorHAnsi"/>
          <w:b/>
          <w:sz w:val="26"/>
          <w:szCs w:val="26"/>
        </w:rPr>
      </w:pPr>
      <w:r w:rsidRPr="00D63EF9">
        <w:rPr>
          <w:rFonts w:cstheme="minorHAnsi"/>
          <w:b/>
          <w:sz w:val="26"/>
          <w:szCs w:val="26"/>
        </w:rPr>
        <w:t>На 2026 год заложено 10 735 000 руб.</w:t>
      </w:r>
    </w:p>
    <w:p w:rsidR="00D63EF9" w:rsidRPr="00D63EF9" w:rsidRDefault="00D63EF9" w:rsidP="00D63EF9">
      <w:pPr>
        <w:rPr>
          <w:rFonts w:cstheme="minorHAnsi"/>
          <w:sz w:val="26"/>
          <w:szCs w:val="26"/>
        </w:rPr>
      </w:pPr>
      <w:r w:rsidRPr="00D63EF9">
        <w:rPr>
          <w:rFonts w:cstheme="minorHAnsi"/>
          <w:sz w:val="26"/>
          <w:szCs w:val="26"/>
        </w:rPr>
        <w:t xml:space="preserve">Факт выполнения за 5 месяцев – </w:t>
      </w:r>
      <w:r w:rsidRPr="00D63EF9">
        <w:rPr>
          <w:rFonts w:cstheme="minorHAnsi"/>
          <w:b/>
          <w:sz w:val="26"/>
          <w:szCs w:val="26"/>
        </w:rPr>
        <w:t xml:space="preserve">4 018 850 </w:t>
      </w:r>
      <w:r w:rsidRPr="00D63EF9">
        <w:rPr>
          <w:rFonts w:cstheme="minorHAnsi"/>
          <w:sz w:val="26"/>
          <w:szCs w:val="26"/>
        </w:rPr>
        <w:t>руб. (37 % от плана)</w:t>
      </w:r>
    </w:p>
    <w:p w:rsidR="00D63EF9" w:rsidRPr="00D63EF9" w:rsidRDefault="00D63EF9" w:rsidP="00D63EF9">
      <w:pPr>
        <w:rPr>
          <w:rFonts w:cstheme="minorHAnsi"/>
          <w:sz w:val="26"/>
          <w:szCs w:val="26"/>
        </w:rPr>
      </w:pPr>
      <w:bookmarkStart w:id="0" w:name="_GoBack"/>
      <w:bookmarkEnd w:id="0"/>
    </w:p>
    <w:p w:rsidR="00D63EF9" w:rsidRPr="00D63EF9" w:rsidRDefault="00D63EF9" w:rsidP="00D63EF9">
      <w:pPr>
        <w:jc w:val="center"/>
        <w:rPr>
          <w:rFonts w:cstheme="minorHAnsi"/>
          <w:b/>
          <w:sz w:val="26"/>
          <w:szCs w:val="26"/>
        </w:rPr>
      </w:pPr>
      <w:r w:rsidRPr="00D63EF9">
        <w:rPr>
          <w:rFonts w:cstheme="minorHAnsi"/>
          <w:b/>
          <w:sz w:val="26"/>
          <w:szCs w:val="26"/>
        </w:rPr>
        <w:t>Школы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63EF9" w:rsidRPr="00D63EF9" w:rsidTr="00C2739E">
        <w:tc>
          <w:tcPr>
            <w:tcW w:w="4853" w:type="dxa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853" w:type="dxa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3EF9">
              <w:rPr>
                <w:rFonts w:cstheme="minorHAnsi"/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3EF9">
              <w:rPr>
                <w:rFonts w:cstheme="minorHAnsi"/>
                <w:b/>
                <w:sz w:val="26"/>
                <w:szCs w:val="26"/>
              </w:rPr>
              <w:t>Факт на конец мая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Детская музыкальная школа № 1</w:t>
            </w:r>
          </w:p>
        </w:tc>
        <w:tc>
          <w:tcPr>
            <w:tcW w:w="4853" w:type="dxa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514 800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D63EF9">
              <w:rPr>
                <w:rFonts w:cstheme="minorHAnsi"/>
                <w:color w:val="000000"/>
                <w:sz w:val="26"/>
                <w:szCs w:val="26"/>
              </w:rPr>
              <w:t>41 700 (8 %)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Детская школа искусств № 2</w:t>
            </w:r>
          </w:p>
        </w:tc>
        <w:tc>
          <w:tcPr>
            <w:tcW w:w="4853" w:type="dxa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697 200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D63EF9">
              <w:rPr>
                <w:rFonts w:cstheme="minorHAnsi"/>
                <w:color w:val="000000"/>
                <w:sz w:val="26"/>
                <w:szCs w:val="26"/>
              </w:rPr>
              <w:t>75 100 (11 %)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Детская школа искусств № 3</w:t>
            </w:r>
          </w:p>
        </w:tc>
        <w:tc>
          <w:tcPr>
            <w:tcW w:w="4853" w:type="dxa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475 300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D63EF9">
              <w:rPr>
                <w:rFonts w:cstheme="minorHAnsi"/>
                <w:color w:val="000000"/>
                <w:sz w:val="26"/>
                <w:szCs w:val="26"/>
              </w:rPr>
              <w:t>193 400 (41 %)</w:t>
            </w:r>
          </w:p>
        </w:tc>
      </w:tr>
      <w:tr w:rsidR="00D63EF9" w:rsidRPr="00D63EF9" w:rsidTr="00C2739E">
        <w:tc>
          <w:tcPr>
            <w:tcW w:w="4853" w:type="dxa"/>
            <w:tcBorders>
              <w:bottom w:val="single" w:sz="4" w:space="0" w:color="auto"/>
            </w:tcBorders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Детская художественная школа</w:t>
            </w:r>
          </w:p>
        </w:tc>
        <w:tc>
          <w:tcPr>
            <w:tcW w:w="4853" w:type="dxa"/>
            <w:tcBorders>
              <w:bottom w:val="single" w:sz="4" w:space="0" w:color="auto"/>
            </w:tcBorders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480 200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color w:val="000000"/>
                <w:sz w:val="26"/>
                <w:szCs w:val="26"/>
              </w:rPr>
            </w:pPr>
            <w:r w:rsidRPr="00D63EF9">
              <w:rPr>
                <w:rFonts w:cstheme="minorHAnsi"/>
                <w:color w:val="000000"/>
                <w:sz w:val="26"/>
                <w:szCs w:val="26"/>
              </w:rPr>
              <w:t>72 200 (15 %)</w:t>
            </w:r>
          </w:p>
        </w:tc>
      </w:tr>
      <w:tr w:rsidR="00D63EF9" w:rsidRPr="00D63EF9" w:rsidTr="00C2739E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3EF9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EF9" w:rsidRPr="00D63EF9" w:rsidRDefault="00D63EF9" w:rsidP="00C2739E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63EF9">
              <w:rPr>
                <w:rFonts w:cstheme="minorHAnsi"/>
                <w:b/>
                <w:bCs/>
                <w:sz w:val="26"/>
                <w:szCs w:val="26"/>
              </w:rPr>
              <w:t>2 167 500</w:t>
            </w:r>
          </w:p>
        </w:tc>
        <w:tc>
          <w:tcPr>
            <w:tcW w:w="4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3EF9">
              <w:rPr>
                <w:rFonts w:cstheme="minorHAnsi"/>
                <w:b/>
                <w:sz w:val="26"/>
                <w:szCs w:val="26"/>
              </w:rPr>
              <w:t>382 400 (17 %)</w:t>
            </w:r>
          </w:p>
        </w:tc>
      </w:tr>
    </w:tbl>
    <w:p w:rsidR="00D63EF9" w:rsidRPr="00D63EF9" w:rsidRDefault="00D63EF9" w:rsidP="00D63EF9">
      <w:pPr>
        <w:spacing w:line="360" w:lineRule="auto"/>
        <w:rPr>
          <w:rFonts w:cstheme="minorHAnsi"/>
          <w:b/>
          <w:sz w:val="26"/>
          <w:szCs w:val="26"/>
        </w:rPr>
      </w:pPr>
    </w:p>
    <w:p w:rsidR="00D63EF9" w:rsidRPr="00D63EF9" w:rsidRDefault="00D63EF9" w:rsidP="00D63EF9">
      <w:pPr>
        <w:spacing w:line="360" w:lineRule="auto"/>
        <w:jc w:val="center"/>
        <w:rPr>
          <w:rFonts w:cstheme="minorHAnsi"/>
          <w:b/>
          <w:sz w:val="26"/>
          <w:szCs w:val="26"/>
        </w:rPr>
      </w:pPr>
      <w:r w:rsidRPr="00D63EF9">
        <w:rPr>
          <w:rFonts w:cstheme="minorHAnsi"/>
          <w:b/>
          <w:sz w:val="26"/>
          <w:szCs w:val="26"/>
        </w:rPr>
        <w:t>Учреждения культуры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4853"/>
        <w:gridCol w:w="4854"/>
      </w:tblGrid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</w:p>
        </w:tc>
        <w:tc>
          <w:tcPr>
            <w:tcW w:w="4853" w:type="dxa"/>
            <w:vAlign w:val="center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3EF9">
              <w:rPr>
                <w:rFonts w:cstheme="minorHAnsi"/>
                <w:b/>
                <w:sz w:val="26"/>
                <w:szCs w:val="26"/>
              </w:rPr>
              <w:t>План на весь год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3EF9">
              <w:rPr>
                <w:rFonts w:cstheme="minorHAnsi"/>
                <w:b/>
                <w:sz w:val="26"/>
                <w:szCs w:val="26"/>
              </w:rPr>
              <w:t>Факт на конец мая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Россия</w:t>
            </w:r>
          </w:p>
        </w:tc>
        <w:tc>
          <w:tcPr>
            <w:tcW w:w="4853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color w:val="000000" w:themeColor="text1"/>
                <w:sz w:val="26"/>
                <w:szCs w:val="26"/>
              </w:rPr>
              <w:t>2 550 400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1 632 550 (64 %)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Глазовский краеведческий музей</w:t>
            </w:r>
          </w:p>
        </w:tc>
        <w:tc>
          <w:tcPr>
            <w:tcW w:w="4853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color w:val="000000" w:themeColor="text1"/>
                <w:sz w:val="26"/>
                <w:szCs w:val="26"/>
              </w:rPr>
              <w:t>1 750 400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color w:val="000000"/>
                <w:sz w:val="26"/>
                <w:szCs w:val="26"/>
              </w:rPr>
              <w:t>516 050</w:t>
            </w:r>
            <w:r w:rsidRPr="00D63EF9">
              <w:rPr>
                <w:rFonts w:cstheme="minorHAnsi"/>
                <w:sz w:val="26"/>
                <w:szCs w:val="26"/>
              </w:rPr>
              <w:t xml:space="preserve"> (29 %)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Театр Парафраз</w:t>
            </w:r>
          </w:p>
        </w:tc>
        <w:tc>
          <w:tcPr>
            <w:tcW w:w="4853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color w:val="000000" w:themeColor="text1"/>
                <w:sz w:val="26"/>
                <w:szCs w:val="26"/>
              </w:rPr>
              <w:t>1 700 000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color w:val="000000"/>
                <w:sz w:val="26"/>
                <w:szCs w:val="26"/>
              </w:rPr>
              <w:t>366 000</w:t>
            </w:r>
            <w:r w:rsidRPr="00D63EF9">
              <w:rPr>
                <w:rFonts w:cstheme="minorHAnsi"/>
                <w:sz w:val="26"/>
                <w:szCs w:val="26"/>
              </w:rPr>
              <w:t xml:space="preserve"> (21 %)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D63EF9">
            <w:pPr>
              <w:spacing w:line="276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Централизованная библиотечная система</w:t>
            </w:r>
          </w:p>
        </w:tc>
        <w:tc>
          <w:tcPr>
            <w:tcW w:w="4853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color w:val="000000" w:themeColor="text1"/>
                <w:sz w:val="26"/>
                <w:szCs w:val="26"/>
              </w:rPr>
              <w:t>1 850 000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color w:val="000000"/>
                <w:sz w:val="26"/>
                <w:szCs w:val="26"/>
              </w:rPr>
              <w:t>1 013 250</w:t>
            </w:r>
            <w:r w:rsidRPr="00D63EF9">
              <w:rPr>
                <w:rFonts w:cstheme="minorHAnsi"/>
                <w:sz w:val="26"/>
                <w:szCs w:val="26"/>
              </w:rPr>
              <w:t xml:space="preserve"> (55 %)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sz w:val="26"/>
                <w:szCs w:val="26"/>
              </w:rPr>
              <w:t>Крылья</w:t>
            </w:r>
          </w:p>
        </w:tc>
        <w:tc>
          <w:tcPr>
            <w:tcW w:w="4853" w:type="dxa"/>
            <w:vAlign w:val="center"/>
          </w:tcPr>
          <w:p w:rsidR="00D63EF9" w:rsidRPr="00D63EF9" w:rsidRDefault="00D63EF9" w:rsidP="00D63EF9">
            <w:pPr>
              <w:jc w:val="center"/>
              <w:rPr>
                <w:rFonts w:cstheme="minorHAnsi"/>
                <w:color w:val="000000" w:themeColor="text1"/>
                <w:sz w:val="26"/>
                <w:szCs w:val="26"/>
              </w:rPr>
            </w:pPr>
            <w:r w:rsidRPr="00D63EF9">
              <w:rPr>
                <w:rFonts w:cstheme="minorHAnsi"/>
                <w:color w:val="000000" w:themeColor="text1"/>
                <w:sz w:val="26"/>
                <w:szCs w:val="26"/>
              </w:rPr>
              <w:t>716 700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D63EF9">
            <w:pPr>
              <w:spacing w:line="360" w:lineRule="auto"/>
              <w:jc w:val="center"/>
              <w:rPr>
                <w:rFonts w:cstheme="minorHAnsi"/>
                <w:sz w:val="26"/>
                <w:szCs w:val="26"/>
              </w:rPr>
            </w:pPr>
            <w:r w:rsidRPr="00D63EF9">
              <w:rPr>
                <w:rFonts w:cstheme="minorHAnsi"/>
                <w:color w:val="000000"/>
                <w:sz w:val="26"/>
                <w:szCs w:val="26"/>
              </w:rPr>
              <w:t>108 600 (15 %)</w:t>
            </w:r>
          </w:p>
        </w:tc>
      </w:tr>
      <w:tr w:rsidR="00D63EF9" w:rsidRPr="00D63EF9" w:rsidTr="00C2739E">
        <w:tc>
          <w:tcPr>
            <w:tcW w:w="4853" w:type="dxa"/>
            <w:vAlign w:val="center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</w:rPr>
            </w:pPr>
            <w:r w:rsidRPr="00D63EF9">
              <w:rPr>
                <w:rFonts w:cstheme="minorHAnsi"/>
                <w:b/>
                <w:sz w:val="26"/>
                <w:szCs w:val="26"/>
              </w:rPr>
              <w:t>Итого</w:t>
            </w:r>
          </w:p>
        </w:tc>
        <w:tc>
          <w:tcPr>
            <w:tcW w:w="4853" w:type="dxa"/>
            <w:vAlign w:val="center"/>
          </w:tcPr>
          <w:p w:rsidR="00D63EF9" w:rsidRPr="00D63EF9" w:rsidRDefault="00D63EF9" w:rsidP="00C2739E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  <w:r w:rsidRPr="00D63EF9">
              <w:rPr>
                <w:rFonts w:cstheme="minorHAnsi"/>
                <w:b/>
                <w:bCs/>
                <w:color w:val="000000" w:themeColor="text1"/>
                <w:sz w:val="26"/>
                <w:szCs w:val="26"/>
              </w:rPr>
              <w:t>8 567 500</w:t>
            </w:r>
          </w:p>
        </w:tc>
        <w:tc>
          <w:tcPr>
            <w:tcW w:w="4854" w:type="dxa"/>
            <w:vAlign w:val="center"/>
          </w:tcPr>
          <w:p w:rsidR="00D63EF9" w:rsidRPr="00D63EF9" w:rsidRDefault="00D63EF9" w:rsidP="00C2739E">
            <w:pPr>
              <w:spacing w:line="360" w:lineRule="auto"/>
              <w:jc w:val="center"/>
              <w:rPr>
                <w:rFonts w:cstheme="minorHAnsi"/>
                <w:b/>
                <w:sz w:val="26"/>
                <w:szCs w:val="26"/>
                <w:highlight w:val="yellow"/>
              </w:rPr>
            </w:pPr>
            <w:r w:rsidRPr="00D63EF9">
              <w:rPr>
                <w:rFonts w:cstheme="minorHAnsi"/>
                <w:b/>
                <w:sz w:val="26"/>
                <w:szCs w:val="26"/>
              </w:rPr>
              <w:t>3 636 450 (42 %)</w:t>
            </w:r>
          </w:p>
        </w:tc>
      </w:tr>
    </w:tbl>
    <w:p w:rsidR="000C047D" w:rsidRPr="00D63EF9" w:rsidRDefault="000C047D">
      <w:pPr>
        <w:rPr>
          <w:rFonts w:cstheme="minorHAnsi"/>
          <w:sz w:val="26"/>
          <w:szCs w:val="26"/>
        </w:rPr>
      </w:pPr>
    </w:p>
    <w:sectPr w:rsidR="000C047D" w:rsidRPr="00D63EF9" w:rsidSect="00D63EF9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EF9"/>
    <w:rsid w:val="000C047D"/>
    <w:rsid w:val="00D6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2E1D4-7DB5-41EB-B1BD-15FC9F4D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63E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Горбушина Дарья Григорьевна</dc:creator>
  <cp:keywords/>
  <dc:description/>
  <cp:lastModifiedBy>Горбушина Дарья Григорьевна</cp:lastModifiedBy>
  <cp:revision>1</cp:revision>
  <dcterms:created xsi:type="dcterms:W3CDTF">2026-06-24T11:32:00Z</dcterms:created>
  <dcterms:modified xsi:type="dcterms:W3CDTF">2026-06-24T11:34:00Z</dcterms:modified>
</cp:coreProperties>
</file>